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Ventilasjonsanlegg (278)</w:t>
      </w:r>
    </w:p>
    <w:p w14:paraId="0C2DAA62" w14:textId="745C9A5E" w:rsidR="003A2AA7" w:rsidRDefault="00A524A1">
      <w:pPr>
        <w:jc w:val="center"/>
        <w:rPr>
          <w:lang w:eastAsia="nb-NO"/>
        </w:rPr>
      </w:pPr>
      <w:r>
        <w:rPr>
          <w:noProof/>
        </w:rPr>
        <w:drawing>
          <wp:inline distT="0" distB="0" distL="0" distR="0" wp14:anchorId="1CEFC1FB" wp14:editId="34F18497">
            <wp:extent cx="5073587" cy="3372307"/>
            <wp:effectExtent l="0" t="0" r="0" b="0"/>
            <wp:docPr id="3" name="Bilde 3" descr="Tunnelvi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nnelvif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55" cy="34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3257" w14:textId="5B225159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r>
        <w:tab/>
      </w:r>
      <w:r w:rsidR="004A7A8D">
        <w:t>Ventilasjonsanlegg</w:t>
      </w:r>
      <w:r>
        <w:t xml:space="preserve"> (Foto: </w:t>
      </w:r>
      <w:r w:rsidR="00DF0F90">
        <w:t>Silje Drevdal, Statens vegvesen)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EndPr/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57122FFD" w14:textId="4E7BC634" w:rsidR="001915DB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7748748" w:history="1">
            <w:r w:rsidRPr="004F0804">
              <w:rPr>
                <w:rStyle w:val="Hyperkobling"/>
                <w:noProof/>
                <w:lang w:eastAsia="nb-NO"/>
              </w:rPr>
              <w:t>1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4F0804">
              <w:rPr>
                <w:rStyle w:val="Hyperkobling"/>
                <w:noProof/>
                <w:lang w:eastAsia="nb-NO"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_Toc97748748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7D3D3" w14:textId="73DCD002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49" w:history="1">
            <w:r w:rsidR="001915DB" w:rsidRPr="004F0804">
              <w:rPr>
                <w:rStyle w:val="Hyperkobling"/>
                <w:noProof/>
              </w:rPr>
              <w:t>2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noProof/>
              </w:rPr>
              <w:t>Om vegobjekttypen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_Toc97748749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2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60163A77" w14:textId="599CB47F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50" w:history="1">
            <w:r w:rsidR="001915DB" w:rsidRPr="004F0804">
              <w:rPr>
                <w:rStyle w:val="Hyperkobling"/>
                <w:noProof/>
                <w:lang w:eastAsia="nb-NO"/>
              </w:rPr>
              <w:t>3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noProof/>
                <w:lang w:eastAsia="nb-NO"/>
              </w:rPr>
              <w:t>Bruksområder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_Toc97748750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2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4FCDC7F6" w14:textId="6DFE8D17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51" w:history="1">
            <w:r w:rsidR="001915DB" w:rsidRPr="004F0804">
              <w:rPr>
                <w:rStyle w:val="Hyperkobling"/>
                <w:noProof/>
              </w:rPr>
              <w:t>4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noProof/>
              </w:rPr>
              <w:t>Registreringsregler med eksempler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_Toc97748751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3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247D1551" w14:textId="32A64D25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52" w:history="1">
            <w:r w:rsidR="001915DB" w:rsidRPr="004F0804">
              <w:rPr>
                <w:rStyle w:val="Hyperkobling"/>
                <w:noProof/>
                <w:lang w:eastAsia="nb-NO"/>
              </w:rPr>
              <w:t>5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noProof/>
                <w:lang w:eastAsia="nb-NO"/>
              </w:rPr>
              <w:t>Relasjoner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_Toc97748752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9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6DA77BF2" w14:textId="5CB52B49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53" w:history="1">
            <w:r w:rsidR="001915DB" w:rsidRPr="004F0804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_Toc97748753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10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4D4AE39B" w14:textId="7F1AAD0B" w:rsidR="001915DB" w:rsidRDefault="0026279F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7748754" w:history="1">
            <w:r w:rsidR="001915DB" w:rsidRPr="004F0804">
              <w:rPr>
                <w:rStyle w:val="Hyperkobling"/>
                <w:noProof/>
              </w:rPr>
              <w:t>7</w:t>
            </w:r>
            <w:r w:rsidR="001915DB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1915DB" w:rsidRPr="004F0804">
              <w:rPr>
                <w:rStyle w:val="Hyperkobling"/>
                <w:noProof/>
              </w:rPr>
              <w:t>UML-modell</w:t>
            </w:r>
            <w:r w:rsidR="001915DB">
              <w:rPr>
                <w:noProof/>
                <w:webHidden/>
              </w:rPr>
              <w:tab/>
            </w:r>
            <w:r w:rsidR="001915DB">
              <w:rPr>
                <w:noProof/>
                <w:webHidden/>
              </w:rPr>
              <w:fldChar w:fldCharType="begin"/>
            </w:r>
            <w:r w:rsidR="001915DB">
              <w:rPr>
                <w:noProof/>
                <w:webHidden/>
              </w:rPr>
              <w:instrText xml:space="preserve"> PAGEREF _Toc97748754 \h </w:instrText>
            </w:r>
            <w:r w:rsidR="001915DB">
              <w:rPr>
                <w:noProof/>
                <w:webHidden/>
              </w:rPr>
            </w:r>
            <w:r w:rsidR="001915DB">
              <w:rPr>
                <w:noProof/>
                <w:webHidden/>
              </w:rPr>
              <w:fldChar w:fldCharType="separate"/>
            </w:r>
            <w:r w:rsidR="001915DB">
              <w:rPr>
                <w:noProof/>
                <w:webHidden/>
              </w:rPr>
              <w:t>12</w:t>
            </w:r>
            <w:r w:rsidR="001915DB">
              <w:rPr>
                <w:noProof/>
                <w:webHidden/>
              </w:rPr>
              <w:fldChar w:fldCharType="end"/>
            </w:r>
          </w:hyperlink>
        </w:p>
        <w:p w14:paraId="10BF61C5" w14:textId="4D0A9257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97748748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00E54257">
      <w:pPr>
        <w:spacing w:after="240"/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00C74572">
        <w:rPr>
          <w:rFonts w:eastAsia="Times New Roman"/>
          <w:i/>
          <w:iCs/>
          <w:lang w:eastAsia="nb-NO"/>
        </w:rPr>
        <w:t>Ventilasjonsanlegg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2.35.</w:t>
      </w:r>
    </w:p>
    <w:p w14:paraId="4F9AE179" w14:textId="5285BBE5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</w:t>
      </w:r>
      <w:r w:rsidR="00F132B2">
        <w:rPr>
          <w:lang w:eastAsia="nb-NO"/>
        </w:rPr>
        <w:t>4</w:t>
      </w:r>
      <w:r w:rsidRPr="6699899D">
        <w:rPr>
          <w:lang w:eastAsia="nb-NO"/>
        </w:rPr>
        <w:t>.</w:t>
      </w:r>
      <w:r w:rsidR="00F132B2">
        <w:rPr>
          <w:lang w:eastAsia="nb-NO"/>
        </w:rPr>
        <w:t>02</w:t>
      </w:r>
      <w:r w:rsidRPr="6699899D">
        <w:rPr>
          <w:lang w:eastAsia="nb-NO"/>
        </w:rPr>
        <w:t>.</w:t>
      </w:r>
      <w:r w:rsidR="007273EF">
        <w:rPr>
          <w:lang w:eastAsia="nb-NO"/>
        </w:rPr>
        <w:t>1</w:t>
      </w:r>
      <w:r w:rsidR="00F132B2">
        <w:rPr>
          <w:lang w:eastAsia="nb-NO"/>
        </w:rPr>
        <w:t>6</w:t>
      </w:r>
      <w:r w:rsidRPr="6699899D">
        <w:rPr>
          <w:lang w:eastAsia="nb-NO"/>
        </w:rPr>
        <w:t>.</w:t>
      </w:r>
    </w:p>
    <w:p w14:paraId="03C8C5C3" w14:textId="426679AF" w:rsidR="003A2AA7" w:rsidRDefault="00337A07">
      <w:pPr>
        <w:pStyle w:val="Overskrift1"/>
      </w:pPr>
      <w:bookmarkStart w:id="1" w:name="_Toc97748749"/>
      <w:bookmarkStart w:id="2" w:name="_Ref136608513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bookmarkEnd w:id="2"/>
      <w:r>
        <w:t xml:space="preserve"> </w:t>
      </w:r>
    </w:p>
    <w:p w14:paraId="48578568" w14:textId="76EC41AC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C67824">
        <w:t xml:space="preserve">Tabell </w:t>
      </w:r>
      <w:r w:rsidR="00C67824">
        <w:rPr>
          <w:noProof/>
        </w:rPr>
        <w:t>2</w:t>
      </w:r>
      <w:r w:rsidR="00C67824">
        <w:noBreakHyphen/>
      </w:r>
      <w:r w:rsidR="00C67824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614CB5F5" w:rsidR="002C7D80" w:rsidRDefault="002C7D80" w:rsidP="002C7D80">
      <w:pPr>
        <w:pStyle w:val="Bildetekst"/>
        <w:keepNext/>
      </w:pPr>
      <w:bookmarkStart w:id="3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3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2233A6">
        <w:tc>
          <w:tcPr>
            <w:tcW w:w="1874" w:type="pct"/>
            <w:shd w:val="clear" w:color="auto" w:fill="D9D9D9" w:themeFill="background1" w:themeFillShade="D9"/>
            <w:hideMark/>
          </w:tcPr>
          <w:p w14:paraId="200F04E9" w14:textId="0FA2D245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shd w:val="clear" w:color="auto" w:fill="D9D9D9" w:themeFill="background1" w:themeFillShade="D9"/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Ventilasjonsanlegg</w:t>
            </w:r>
          </w:p>
        </w:tc>
      </w:tr>
      <w:tr w:rsidR="00C67824" w:rsidRPr="009E56C1" w14:paraId="4412C97D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746956F0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Anlegg for å ventilere tunneler. Det skal være registrert ett ventilasjonsanlegg per tunnelløp der det er ventilasjon. Merknad: Vegobjekttypen skal ikke benyttes for ventilasjonsanlegg i bygninger/tekniske rom.</w:t>
            </w:r>
          </w:p>
        </w:tc>
      </w:tr>
      <w:tr w:rsidR="00C67824" w:rsidRPr="009E56C1" w14:paraId="7B66CF94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08392609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Strekning</w:t>
            </w:r>
          </w:p>
        </w:tc>
      </w:tr>
      <w:tr w:rsidR="00C67824" w:rsidRPr="009E56C1" w14:paraId="3077CCA9" w14:textId="77777777" w:rsidTr="00FE1406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Kategori 2 - Nasjonale data 2</w:t>
            </w:r>
          </w:p>
        </w:tc>
      </w:tr>
      <w:tr w:rsidR="00C67824" w:rsidRPr="009E56C1" w14:paraId="315C79CF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1374C9AA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Sideposisjon</w:t>
            </w:r>
            <w:r w:rsidR="00CA1A9C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  <w:tr w:rsidR="00C67824" w:rsidRPr="009E56C1" w14:paraId="632638C2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0269408D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Kjørefelt</w:t>
            </w:r>
            <w:r w:rsidR="00CA1A9C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Kan</w:t>
            </w:r>
          </w:p>
        </w:tc>
      </w:tr>
      <w:tr w:rsidR="00C67824" w:rsidRPr="009E56C1" w14:paraId="53DE06AD" w14:textId="77777777" w:rsidTr="00FE1406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FE1406" w:rsidRDefault="00CA1A9C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Krav om </w:t>
            </w:r>
            <w:r w:rsidR="00C67824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mor</w:t>
            </w: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FE1406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FE1406" w:rsidRDefault="5172A19F" w:rsidP="45728263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FE1406" w:rsidRDefault="5172A19F" w:rsidP="45728263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4" w:name="_Toc97748750"/>
      <w:r w:rsidRPr="5B2C99DC">
        <w:rPr>
          <w:lang w:eastAsia="nb-NO"/>
        </w:rPr>
        <w:t>Bruksområder</w:t>
      </w:r>
      <w:bookmarkEnd w:id="4"/>
      <w:r w:rsidRPr="5B2C99DC">
        <w:rPr>
          <w:lang w:eastAsia="nb-NO"/>
        </w:rPr>
        <w:t xml:space="preserve"> </w:t>
      </w:r>
    </w:p>
    <w:p w14:paraId="4CCE2027" w14:textId="44741757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C67824">
        <w:rPr>
          <w:lang w:eastAsia="nb-NO"/>
        </w:rPr>
        <w:t>Tabell 3</w:t>
      </w:r>
      <w:r w:rsidR="00C67824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</w:t>
      </w:r>
      <w:r w:rsidR="00532074">
        <w:rPr>
          <w:lang w:eastAsia="nb-NO"/>
        </w:rPr>
        <w:t>le</w:t>
      </w:r>
      <w:r w:rsidR="00EE5E46" w:rsidRPr="008350AE">
        <w:rPr>
          <w:lang w:eastAsia="nb-NO"/>
        </w:rPr>
        <w:t xml:space="preserve">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519A5140" w:rsidR="002C7D80" w:rsidRDefault="002C7D80" w:rsidP="002C7D80">
      <w:pPr>
        <w:pStyle w:val="Bildetekst"/>
        <w:keepNext/>
      </w:pPr>
      <w:bookmarkStart w:id="5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5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0F3097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83FDF0" w14:textId="3E87A42C" w:rsidR="00A83F9E" w:rsidRDefault="00211ADE" w:rsidP="00A83F9E">
      <w:pPr>
        <w:pStyle w:val="Overskrift1"/>
      </w:pPr>
      <w:bookmarkStart w:id="6" w:name="_Toc97748751"/>
      <w:r>
        <w:lastRenderedPageBreak/>
        <w:t>Registrerings</w:t>
      </w:r>
      <w:r w:rsidR="00A83F9E">
        <w:t>regler med eksempler</w:t>
      </w:r>
      <w:bookmarkEnd w:id="6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43"/>
        <w:gridCol w:w="7898"/>
        <w:gridCol w:w="1139"/>
      </w:tblGrid>
      <w:tr w:rsidR="004D2BA9" w:rsidRPr="009E56C1" w14:paraId="7699D305" w14:textId="77777777" w:rsidTr="00D6423B">
        <w:trPr>
          <w:cantSplit/>
          <w:tblHeader/>
        </w:trPr>
        <w:tc>
          <w:tcPr>
            <w:tcW w:w="35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5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D6423B">
        <w:trPr>
          <w:cantSplit/>
        </w:trPr>
        <w:tc>
          <w:tcPr>
            <w:tcW w:w="1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5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D6423B">
        <w:trPr>
          <w:cantSplit/>
        </w:trPr>
        <w:tc>
          <w:tcPr>
            <w:tcW w:w="1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ABF7" w14:textId="491998AA" w:rsidR="004D2BA9" w:rsidRPr="001669FD" w:rsidRDefault="004D2BA9" w:rsidP="00454A59">
            <w:pPr>
              <w:rPr>
                <w:szCs w:val="20"/>
              </w:rPr>
            </w:pPr>
            <w:r w:rsidRPr="00A64023">
              <w:rPr>
                <w:szCs w:val="20"/>
              </w:rPr>
              <w:t xml:space="preserve">En forekomst av vegobjekttype </w:t>
            </w:r>
            <w:r w:rsidR="004A7A8D">
              <w:rPr>
                <w:i/>
                <w:iCs/>
                <w:szCs w:val="20"/>
              </w:rPr>
              <w:t>Ventilasjonsanlegg</w:t>
            </w:r>
            <w:r w:rsidRPr="00A64023">
              <w:rPr>
                <w:szCs w:val="20"/>
              </w:rPr>
              <w:t xml:space="preserve"> i NVDB gjenspeiler </w:t>
            </w:r>
            <w:r w:rsidR="00C71147">
              <w:rPr>
                <w:szCs w:val="20"/>
              </w:rPr>
              <w:t xml:space="preserve">at </w:t>
            </w:r>
            <w:r w:rsidR="0012012B">
              <w:rPr>
                <w:szCs w:val="20"/>
              </w:rPr>
              <w:t xml:space="preserve">et tunnelløp ute i vegnettet har </w:t>
            </w:r>
            <w:r w:rsidR="008573B3">
              <w:rPr>
                <w:szCs w:val="20"/>
              </w:rPr>
              <w:t xml:space="preserve">installert </w:t>
            </w:r>
            <w:r w:rsidR="002778F5">
              <w:rPr>
                <w:szCs w:val="20"/>
              </w:rPr>
              <w:t>v</w:t>
            </w:r>
            <w:r w:rsidR="004A7A8D" w:rsidDel="00D2092E">
              <w:rPr>
                <w:szCs w:val="20"/>
              </w:rPr>
              <w:t>entilasjon</w:t>
            </w:r>
            <w:r w:rsidRPr="00A64023">
              <w:rPr>
                <w:szCs w:val="20"/>
              </w:rPr>
              <w:t xml:space="preserve">. Eksempler viser ulike varianter av </w:t>
            </w:r>
            <w:r w:rsidR="004A7A8D">
              <w:rPr>
                <w:i/>
                <w:iCs/>
                <w:szCs w:val="20"/>
              </w:rPr>
              <w:t>Ventilasjonsanlegg</w:t>
            </w:r>
            <w:r w:rsidRPr="00A64023">
              <w:rPr>
                <w:szCs w:val="20"/>
              </w:rPr>
              <w:t xml:space="preserve"> og hvordan disse skal registreres.</w:t>
            </w:r>
            <w:r w:rsidR="00260436" w:rsidRPr="001669FD">
              <w:rPr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4AFD8" w14:textId="77777777" w:rsidR="004D2BA9" w:rsidRDefault="00060A50" w:rsidP="00454A59">
            <w:pPr>
              <w:rPr>
                <w:color w:val="0000CC"/>
                <w:szCs w:val="20"/>
              </w:rPr>
            </w:pPr>
            <w:r>
              <w:rPr>
                <w:color w:val="0000CC"/>
                <w:szCs w:val="20"/>
              </w:rPr>
              <w:fldChar w:fldCharType="begin"/>
            </w:r>
            <w:r>
              <w:rPr>
                <w:color w:val="0000CC"/>
                <w:szCs w:val="20"/>
              </w:rPr>
              <w:instrText xml:space="preserve"> REF _Ref150504147 \r \h </w:instrText>
            </w:r>
            <w:r>
              <w:rPr>
                <w:color w:val="0000CC"/>
                <w:szCs w:val="20"/>
              </w:rPr>
            </w:r>
            <w:r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4.2.1</w:t>
            </w:r>
            <w:r>
              <w:rPr>
                <w:color w:val="0000CC"/>
                <w:szCs w:val="20"/>
              </w:rPr>
              <w:fldChar w:fldCharType="end"/>
            </w:r>
          </w:p>
          <w:p w14:paraId="7737EEB9" w14:textId="0B56FA2A" w:rsidR="00634B46" w:rsidRPr="001669FD" w:rsidRDefault="00126758" w:rsidP="00454A59">
            <w:pPr>
              <w:rPr>
                <w:color w:val="0000CC"/>
                <w:szCs w:val="20"/>
              </w:rPr>
            </w:pPr>
            <w:r>
              <w:rPr>
                <w:color w:val="0000CC"/>
                <w:szCs w:val="20"/>
              </w:rPr>
              <w:fldChar w:fldCharType="begin"/>
            </w:r>
            <w:r>
              <w:rPr>
                <w:color w:val="0000CC"/>
                <w:szCs w:val="20"/>
              </w:rPr>
              <w:instrText xml:space="preserve"> REF _Ref150504239 \r \h </w:instrText>
            </w:r>
            <w:r>
              <w:rPr>
                <w:color w:val="0000CC"/>
                <w:szCs w:val="20"/>
              </w:rPr>
            </w:r>
            <w:r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4.2.2</w:t>
            </w:r>
            <w:r>
              <w:rPr>
                <w:color w:val="0000CC"/>
                <w:szCs w:val="20"/>
              </w:rPr>
              <w:fldChar w:fldCharType="end"/>
            </w:r>
          </w:p>
        </w:tc>
      </w:tr>
      <w:tr w:rsidR="004D2BA9" w:rsidRPr="009E56C1" w14:paraId="44097634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59B1F5C0" w:rsidR="004D3824" w:rsidRPr="001669FD" w:rsidRDefault="00D6423B" w:rsidP="00D6423B">
            <w:r w:rsidRPr="00117F41">
              <w:t xml:space="preserve">Alle </w:t>
            </w:r>
            <w:r w:rsidR="00AE7316">
              <w:t>v</w:t>
            </w:r>
            <w:r w:rsidR="004A7A8D" w:rsidRPr="00AE7316">
              <w:t>entilasjonsanlegg</w:t>
            </w:r>
            <w:r w:rsidRPr="00117F41">
              <w:t xml:space="preserve"> </w:t>
            </w:r>
            <w:r w:rsidR="00FB647B">
              <w:t>som benyttes for å ventilere tunnel</w:t>
            </w:r>
            <w:r w:rsidR="00F44193">
              <w:t>løp</w:t>
            </w:r>
            <w:r w:rsidR="00B118AE">
              <w:t xml:space="preserve"> </w:t>
            </w:r>
            <w:r w:rsidR="003A1014" w:rsidRPr="00117F41">
              <w:t xml:space="preserve">på </w:t>
            </w:r>
            <w:r w:rsidRPr="00117F41">
              <w:t>riks- og fylkesvegnettet skal registreres i NVDB.</w:t>
            </w:r>
            <w:r w:rsidR="005B4649">
              <w:t xml:space="preserve"> </w:t>
            </w:r>
            <w:r w:rsidR="004A7A8D" w:rsidRPr="00117F41">
              <w:t>Ventilasjonsanlegg</w:t>
            </w:r>
            <w:r w:rsidRPr="00117F41">
              <w:t xml:space="preserve"> </w:t>
            </w:r>
            <w:r w:rsidR="00BF0C6E" w:rsidRPr="00117F41">
              <w:t xml:space="preserve">i </w:t>
            </w:r>
            <w:r w:rsidR="002610D9" w:rsidRPr="00117F41">
              <w:t>veg</w:t>
            </w:r>
            <w:r w:rsidR="00BF0C6E" w:rsidRPr="00117F41">
              <w:t xml:space="preserve">tunneler </w:t>
            </w:r>
            <w:r w:rsidRPr="00117F41">
              <w:t xml:space="preserve">på øvrig vegnett </w:t>
            </w:r>
            <w:r w:rsidRPr="002778F5">
              <w:rPr>
                <w:i/>
                <w:iCs/>
              </w:rPr>
              <w:t xml:space="preserve">kan </w:t>
            </w:r>
            <w:r w:rsidRPr="00117F41">
              <w:t>registreres.</w:t>
            </w:r>
            <w:r>
              <w:t xml:space="preserve"> </w:t>
            </w:r>
            <w:r w:rsidR="00D75203">
              <w:t>Avtrekksanlegg</w:t>
            </w:r>
            <w:r w:rsidR="003328ED">
              <w:t xml:space="preserve"> </w:t>
            </w:r>
            <w:r w:rsidR="00C7025C">
              <w:t xml:space="preserve">i tekniske bygg registrere ikke som </w:t>
            </w:r>
            <w:r w:rsidR="003F7518">
              <w:t>Ventilasjonsanlegg</w:t>
            </w:r>
            <w:r w:rsidR="00C7025C">
              <w:rPr>
                <w:i/>
                <w:iCs/>
              </w:rPr>
              <w:t xml:space="preserve"> (se regel </w:t>
            </w:r>
            <w:r w:rsidR="006571B4">
              <w:rPr>
                <w:i/>
                <w:iCs/>
              </w:rPr>
              <w:t>7</w:t>
            </w:r>
            <w:r w:rsidR="00C7025C">
              <w:rPr>
                <w:i/>
                <w:iCs/>
              </w:rPr>
              <w:t>)</w:t>
            </w:r>
            <w:r w:rsidR="00C7025C">
              <w:t>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1B7F31" w:rsidRPr="001669FD" w14:paraId="0E87E11D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10CD7A3B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35D6DBC9" w14:textId="2C7965AC" w:rsidR="001B7F31" w:rsidRPr="001669FD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A8A42" w14:textId="615FEC2A" w:rsidR="001B7F31" w:rsidRPr="00117F41" w:rsidRDefault="001B7F31" w:rsidP="001B7F31">
            <w:r w:rsidRPr="00786AEB">
              <w:rPr>
                <w:szCs w:val="20"/>
              </w:rPr>
              <w:t xml:space="preserve">Kategori-3 data knyttet til </w:t>
            </w:r>
            <w:r w:rsidR="00F16D66">
              <w:rPr>
                <w:szCs w:val="20"/>
              </w:rPr>
              <w:t>ventilasjonsanlegg</w:t>
            </w:r>
            <w:r w:rsidRPr="00786AEB">
              <w:rPr>
                <w:szCs w:val="20"/>
              </w:rPr>
              <w:t xml:space="preserve"> registreres ut fra </w:t>
            </w:r>
            <w:r>
              <w:rPr>
                <w:szCs w:val="20"/>
              </w:rPr>
              <w:t xml:space="preserve">vegeiers </w:t>
            </w:r>
            <w:r w:rsidRPr="00786AEB">
              <w:rPr>
                <w:szCs w:val="20"/>
              </w:rPr>
              <w:t>egne behov.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6D075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53483848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 ved registrering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24E01B69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02D3A" w14:textId="6F4410CB" w:rsidR="001B7F31" w:rsidRPr="00BE44C3" w:rsidRDefault="001B7F31" w:rsidP="001B7F31">
            <w:pPr>
              <w:rPr>
                <w:szCs w:val="20"/>
              </w:rPr>
            </w:pPr>
            <w:r w:rsidRPr="00BE44C3">
              <w:rPr>
                <w:szCs w:val="20"/>
              </w:rPr>
              <w:t xml:space="preserve">Det skal registreres ett </w:t>
            </w:r>
            <w:r w:rsidRPr="00BE35B7">
              <w:rPr>
                <w:i/>
                <w:iCs/>
                <w:szCs w:val="20"/>
              </w:rPr>
              <w:t>Ventilasjonsanlegg</w:t>
            </w:r>
            <w:r w:rsidRPr="00BE44C3">
              <w:rPr>
                <w:szCs w:val="20"/>
              </w:rPr>
              <w:t xml:space="preserve"> per tunnelløp hvor det </w:t>
            </w:r>
            <w:r>
              <w:rPr>
                <w:szCs w:val="20"/>
              </w:rPr>
              <w:t>finnes</w:t>
            </w:r>
            <w:r w:rsidRPr="00BE44C3">
              <w:rPr>
                <w:szCs w:val="20"/>
              </w:rPr>
              <w:t xml:space="preserve"> minst 1 v</w:t>
            </w:r>
            <w:r>
              <w:rPr>
                <w:szCs w:val="20"/>
              </w:rPr>
              <w:t>entilator. D</w:t>
            </w:r>
            <w:r w:rsidRPr="00BE44C3">
              <w:rPr>
                <w:szCs w:val="20"/>
              </w:rPr>
              <w:t>ette gjøres uavhengig av hvor ventilasjonsanleggene får strøm fra</w:t>
            </w:r>
            <w:r>
              <w:rPr>
                <w:szCs w:val="20"/>
              </w:rPr>
              <w:t>,</w:t>
            </w:r>
            <w:r w:rsidRPr="00BE44C3">
              <w:rPr>
                <w:szCs w:val="20"/>
              </w:rPr>
              <w:t xml:space="preserve"> og hvor de styres fra. Ramper skal ha egne ventilasjonsanlegg om det finnes v</w:t>
            </w:r>
            <w:r>
              <w:rPr>
                <w:szCs w:val="20"/>
              </w:rPr>
              <w:t>entilatorer</w:t>
            </w:r>
            <w:r w:rsidRPr="00BE44C3">
              <w:rPr>
                <w:szCs w:val="20"/>
              </w:rPr>
              <w:t xml:space="preserve"> der.  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451DEA1E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4FCC078D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397C14E8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683AEB7C" w14:textId="7CBE0379" w:rsidR="001B7F31" w:rsidRPr="001669FD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68E0C5" w14:textId="4A0A9E8A" w:rsidR="001B7F31" w:rsidRPr="00BE44C3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Egengeometri er aktuelt for ventilasjonsanlegg i tunnelløp hvor det ikke finnes vegnett på trasenivå</w:t>
            </w:r>
            <w:r w:rsidR="00343F65">
              <w:rPr>
                <w:szCs w:val="20"/>
              </w:rPr>
              <w:t xml:space="preserve">, </w:t>
            </w:r>
            <w:proofErr w:type="spellStart"/>
            <w:r w:rsidR="00343F65">
              <w:rPr>
                <w:szCs w:val="20"/>
              </w:rPr>
              <w:t>f.eks</w:t>
            </w:r>
            <w:proofErr w:type="spellEnd"/>
            <w:r w:rsidR="00343F65">
              <w:rPr>
                <w:szCs w:val="20"/>
              </w:rPr>
              <w:t xml:space="preserve"> i 2-løps tunneler</w:t>
            </w:r>
            <w:r w:rsidR="00323190">
              <w:rPr>
                <w:szCs w:val="20"/>
              </w:rPr>
              <w:t xml:space="preserve"> uten </w:t>
            </w:r>
            <w:r w:rsidR="004B5DF5">
              <w:rPr>
                <w:szCs w:val="20"/>
              </w:rPr>
              <w:t>«adskilte løp»</w:t>
            </w:r>
            <w:r w:rsidR="00343F65">
              <w:rPr>
                <w:szCs w:val="20"/>
              </w:rPr>
              <w:t>.</w:t>
            </w:r>
            <w:r>
              <w:rPr>
                <w:szCs w:val="20"/>
              </w:rPr>
              <w:t xml:space="preserve"> Det skal da ha samme egengeometri som tunnelløpet det tilhører. Utover dette er det tilstrekkelig med stedfesting til vegnettet (se regel 8).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83AE8C" w14:textId="1B945845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7E683A72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5CD4F24A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4EC8A6A4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Pr="001669FD">
              <w:rPr>
                <w:szCs w:val="20"/>
              </w:rPr>
              <w:t xml:space="preserve"> (1), påkrevd (2), betinget (3)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Pr="001669FD">
              <w:rPr>
                <w:szCs w:val="20"/>
              </w:rPr>
              <w:t xml:space="preserve"> (4).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1669FD" w14:paraId="4AC9CD68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00BE631D" w14:textId="4F4F8AEF" w:rsidR="001B7F31" w:rsidRPr="001669FD" w:rsidRDefault="001B7F31" w:rsidP="001B7F31">
            <w:pPr>
              <w:jc w:val="right"/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22ED0AE2" w14:textId="2B3FB218" w:rsidR="001B7F31" w:rsidRPr="001669FD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73C8D" w14:textId="1AC20F11" w:rsidR="001B7F31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Egenskapsverdier hentes fra ventilasjonsberegninger og ventilasjonsprinsipper.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6AF870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75D02F69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6C13F25F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5D782362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_Ref47612387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5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relasjoner vegobjekttype kan inngå i.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_Ref47622764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relasjoner</w:t>
            </w:r>
            <w:r>
              <w:rPr>
                <w:szCs w:val="20"/>
              </w:rPr>
              <w:t>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1669FD" w14:paraId="3AEB0E7F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5446060B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1D62C49E" w14:textId="41D08345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93D4D" w14:textId="77777777" w:rsidR="001B7F31" w:rsidRDefault="001B7F31" w:rsidP="001B7F31">
            <w:pPr>
              <w:rPr>
                <w:szCs w:val="20"/>
              </w:rPr>
            </w:pPr>
            <w:r w:rsidRPr="00AB0261">
              <w:rPr>
                <w:i/>
                <w:szCs w:val="20"/>
              </w:rPr>
              <w:t>Ventilasjonsanlegg</w:t>
            </w:r>
            <w:r w:rsidRPr="00523B95">
              <w:rPr>
                <w:szCs w:val="20"/>
              </w:rPr>
              <w:t xml:space="preserve"> er et funksjonelt system tilhørende et tunnelløp. Det skal være morobjekt til alle vegobjekt</w:t>
            </w:r>
            <w:r>
              <w:rPr>
                <w:szCs w:val="20"/>
              </w:rPr>
              <w:t>er</w:t>
            </w:r>
            <w:r w:rsidRPr="00523B95">
              <w:rPr>
                <w:szCs w:val="20"/>
              </w:rPr>
              <w:t xml:space="preserve"> i tunnelløpet som har funksjon rettet mot ventilasjon, </w:t>
            </w:r>
            <w:proofErr w:type="spellStart"/>
            <w:r w:rsidRPr="00523B95">
              <w:rPr>
                <w:szCs w:val="20"/>
              </w:rPr>
              <w:t>f.eks</w:t>
            </w:r>
            <w:proofErr w:type="spellEnd"/>
            <w:r w:rsidRPr="00523B95">
              <w:rPr>
                <w:szCs w:val="20"/>
              </w:rPr>
              <w:t xml:space="preserve"> </w:t>
            </w:r>
            <w:r w:rsidR="00B36007" w:rsidRPr="00375A4F">
              <w:rPr>
                <w:i/>
                <w:iCs/>
                <w:szCs w:val="20"/>
              </w:rPr>
              <w:t>V</w:t>
            </w:r>
            <w:r w:rsidRPr="00375A4F">
              <w:rPr>
                <w:i/>
                <w:iCs/>
                <w:szCs w:val="20"/>
              </w:rPr>
              <w:t>entilator</w:t>
            </w:r>
            <w:r w:rsidR="00B36007" w:rsidRPr="00375A4F">
              <w:rPr>
                <w:i/>
                <w:iCs/>
                <w:szCs w:val="20"/>
              </w:rPr>
              <w:t xml:space="preserve"> (212)</w:t>
            </w:r>
            <w:r w:rsidRPr="00375A4F">
              <w:rPr>
                <w:i/>
                <w:iCs/>
                <w:szCs w:val="20"/>
              </w:rPr>
              <w:t xml:space="preserve">, </w:t>
            </w:r>
            <w:r w:rsidR="00375A4F">
              <w:rPr>
                <w:i/>
                <w:iCs/>
                <w:szCs w:val="20"/>
              </w:rPr>
              <w:t>G</w:t>
            </w:r>
            <w:r w:rsidRPr="00375A4F">
              <w:rPr>
                <w:i/>
                <w:iCs/>
                <w:szCs w:val="20"/>
              </w:rPr>
              <w:t>assmåler</w:t>
            </w:r>
            <w:r w:rsidR="00375A4F">
              <w:rPr>
                <w:i/>
                <w:iCs/>
                <w:szCs w:val="20"/>
              </w:rPr>
              <w:t xml:space="preserve"> (</w:t>
            </w:r>
            <w:r w:rsidR="00AF5799">
              <w:rPr>
                <w:i/>
                <w:iCs/>
                <w:szCs w:val="20"/>
              </w:rPr>
              <w:t>215)</w:t>
            </w:r>
            <w:r w:rsidRPr="00375A4F">
              <w:rPr>
                <w:i/>
                <w:iCs/>
                <w:szCs w:val="20"/>
              </w:rPr>
              <w:t xml:space="preserve">, </w:t>
            </w:r>
            <w:r w:rsidR="00AF5799">
              <w:rPr>
                <w:i/>
                <w:iCs/>
                <w:szCs w:val="20"/>
              </w:rPr>
              <w:t>V</w:t>
            </w:r>
            <w:r w:rsidRPr="00375A4F">
              <w:rPr>
                <w:i/>
                <w:iCs/>
                <w:szCs w:val="20"/>
              </w:rPr>
              <w:t>indmåler</w:t>
            </w:r>
            <w:r w:rsidR="00AF5799">
              <w:rPr>
                <w:i/>
                <w:iCs/>
                <w:szCs w:val="20"/>
              </w:rPr>
              <w:t xml:space="preserve"> (</w:t>
            </w:r>
            <w:r w:rsidR="00F42514">
              <w:rPr>
                <w:i/>
                <w:iCs/>
                <w:szCs w:val="20"/>
              </w:rPr>
              <w:t>165)</w:t>
            </w:r>
            <w:r w:rsidRPr="00375A4F">
              <w:rPr>
                <w:i/>
                <w:iCs/>
                <w:szCs w:val="20"/>
              </w:rPr>
              <w:t>,</w:t>
            </w:r>
            <w:r w:rsidRPr="00523B95">
              <w:rPr>
                <w:szCs w:val="20"/>
              </w:rPr>
              <w:t xml:space="preserve"> </w:t>
            </w:r>
            <w:proofErr w:type="gramStart"/>
            <w:r w:rsidRPr="00523B95">
              <w:rPr>
                <w:szCs w:val="20"/>
              </w:rPr>
              <w:t>etc</w:t>
            </w:r>
            <w:r>
              <w:rPr>
                <w:szCs w:val="20"/>
              </w:rPr>
              <w:t>…</w:t>
            </w:r>
            <w:proofErr w:type="gramEnd"/>
          </w:p>
          <w:p w14:paraId="711D9519" w14:textId="2FF687D4" w:rsidR="005852D1" w:rsidRPr="001669FD" w:rsidRDefault="005852D1" w:rsidP="001B7F31">
            <w:pPr>
              <w:rPr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C6A9" w14:textId="6AF59B5A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3BE98D33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lastRenderedPageBreak/>
              <w:t>7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 vegobjekttyper i Datakatalogen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31C0358D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6C8E135C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2189B1C0" w14:textId="5BEB1000" w:rsidR="001B7F31" w:rsidRPr="001669FD" w:rsidRDefault="001B7F31" w:rsidP="001B7F31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4DA02" w14:textId="4135A2EA" w:rsidR="001B7F31" w:rsidRPr="00834418" w:rsidRDefault="001B7F31" w:rsidP="001B7F31">
            <w:pPr>
              <w:rPr>
                <w:szCs w:val="20"/>
              </w:rPr>
            </w:pPr>
            <w:r w:rsidRPr="00834418">
              <w:rPr>
                <w:szCs w:val="20"/>
              </w:rPr>
              <w:t>Avtrekks</w:t>
            </w:r>
            <w:r>
              <w:rPr>
                <w:szCs w:val="20"/>
              </w:rPr>
              <w:t xml:space="preserve">vifter eller mindre </w:t>
            </w:r>
            <w:r w:rsidRPr="00834418">
              <w:rPr>
                <w:szCs w:val="20"/>
              </w:rPr>
              <w:t xml:space="preserve">ventilasjonsanlegg knyttet til </w:t>
            </w:r>
            <w:r>
              <w:rPr>
                <w:szCs w:val="20"/>
              </w:rPr>
              <w:t xml:space="preserve">tekniske rom eller andre </w:t>
            </w:r>
            <w:r w:rsidRPr="00834418">
              <w:rPr>
                <w:szCs w:val="20"/>
              </w:rPr>
              <w:t>bygninger</w:t>
            </w:r>
            <w:r>
              <w:rPr>
                <w:szCs w:val="20"/>
              </w:rPr>
              <w:t xml:space="preserve">/bergrom </w:t>
            </w:r>
            <w:r w:rsidR="00640711">
              <w:rPr>
                <w:szCs w:val="20"/>
              </w:rPr>
              <w:t>registrert</w:t>
            </w:r>
            <w:r>
              <w:rPr>
                <w:szCs w:val="20"/>
              </w:rPr>
              <w:t xml:space="preserve"> i NVDB, skal </w:t>
            </w:r>
            <w:r w:rsidRPr="00611526">
              <w:rPr>
                <w:i/>
                <w:iCs/>
                <w:szCs w:val="20"/>
              </w:rPr>
              <w:t>ikke</w:t>
            </w:r>
            <w:r>
              <w:rPr>
                <w:szCs w:val="20"/>
              </w:rPr>
              <w:t xml:space="preserve"> </w:t>
            </w:r>
            <w:r w:rsidR="00A77DCB">
              <w:rPr>
                <w:szCs w:val="20"/>
              </w:rPr>
              <w:t xml:space="preserve">legges inn </w:t>
            </w:r>
            <w:r>
              <w:rPr>
                <w:szCs w:val="20"/>
              </w:rPr>
              <w:t xml:space="preserve">som </w:t>
            </w:r>
            <w:r w:rsidRPr="00D26CB9">
              <w:rPr>
                <w:i/>
                <w:iCs/>
                <w:szCs w:val="20"/>
              </w:rPr>
              <w:t>Ventilasjonsanlegg</w:t>
            </w:r>
            <w:r>
              <w:rPr>
                <w:szCs w:val="20"/>
              </w:rPr>
              <w:t xml:space="preserve">. Disse skal i stedet registreres som </w:t>
            </w:r>
            <w:r w:rsidRPr="00834418">
              <w:rPr>
                <w:i/>
                <w:iCs/>
                <w:szCs w:val="20"/>
              </w:rPr>
              <w:t>Klimaanlegg</w:t>
            </w:r>
            <w:r>
              <w:rPr>
                <w:szCs w:val="20"/>
              </w:rPr>
              <w:t xml:space="preserve"> </w:t>
            </w:r>
            <w:r w:rsidRPr="00A709ED">
              <w:rPr>
                <w:i/>
                <w:iCs/>
                <w:szCs w:val="20"/>
              </w:rPr>
              <w:t>(861)</w:t>
            </w:r>
            <w:r w:rsidRPr="0083441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med egenskap </w:t>
            </w:r>
            <w:r w:rsidRPr="0021450A">
              <w:rPr>
                <w:i/>
                <w:iCs/>
                <w:szCs w:val="20"/>
              </w:rPr>
              <w:t>Type</w:t>
            </w:r>
            <w:r>
              <w:rPr>
                <w:szCs w:val="20"/>
              </w:rPr>
              <w:t xml:space="preserve"> =</w:t>
            </w:r>
            <w:r w:rsidRPr="00834418">
              <w:rPr>
                <w:szCs w:val="20"/>
              </w:rPr>
              <w:t xml:space="preserve"> </w:t>
            </w:r>
            <w:r w:rsidRPr="0021450A">
              <w:rPr>
                <w:i/>
                <w:iCs/>
                <w:szCs w:val="20"/>
              </w:rPr>
              <w:t>Avtrekk/ventilasjon</w:t>
            </w:r>
            <w:r w:rsidRPr="00834418">
              <w:rPr>
                <w:szCs w:val="20"/>
              </w:rPr>
              <w:t>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C4E9A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1669FD" w14:paraId="2F9BCFDD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E9A43" w14:textId="297B5A0E" w:rsidR="001B7F31" w:rsidRPr="001669FD" w:rsidRDefault="001B7F31" w:rsidP="001B7F31">
            <w:pPr>
              <w:rPr>
                <w:szCs w:val="20"/>
              </w:rPr>
            </w:pPr>
            <w:r w:rsidRPr="00B20AB3">
              <w:rPr>
                <w:i/>
                <w:iCs/>
                <w:szCs w:val="20"/>
              </w:rPr>
              <w:t>Ventilator</w:t>
            </w:r>
            <w:r>
              <w:rPr>
                <w:i/>
                <w:iCs/>
                <w:szCs w:val="20"/>
              </w:rPr>
              <w:t xml:space="preserve"> (212) </w:t>
            </w:r>
            <w:r>
              <w:rPr>
                <w:szCs w:val="20"/>
              </w:rPr>
              <w:t xml:space="preserve">er en bestanddel tilhørende et </w:t>
            </w:r>
            <w:r w:rsidRPr="00AB0261">
              <w:rPr>
                <w:i/>
                <w:szCs w:val="20"/>
              </w:rPr>
              <w:t>Ventilasjonsanlegg</w:t>
            </w:r>
            <w:r>
              <w:rPr>
                <w:i/>
                <w:szCs w:val="20"/>
              </w:rPr>
              <w:t xml:space="preserve"> </w:t>
            </w:r>
            <w:r w:rsidRPr="006D0F82">
              <w:rPr>
                <w:iCs/>
                <w:szCs w:val="20"/>
              </w:rPr>
              <w:t xml:space="preserve">og </w:t>
            </w:r>
            <w:r>
              <w:rPr>
                <w:szCs w:val="20"/>
              </w:rPr>
              <w:t>registreres som «datterobjekt».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  <w:tr w:rsidR="001B7F31" w:rsidRPr="009E56C1" w14:paraId="095237FC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1B7F31" w:rsidRPr="009E56C1" w:rsidRDefault="001B7F31" w:rsidP="001B7F31">
            <w:pPr>
              <w:rPr>
                <w:b/>
                <w:bCs/>
                <w:sz w:val="22"/>
              </w:rPr>
            </w:pP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1B7F31" w:rsidRPr="009E56C1" w:rsidRDefault="001B7F31" w:rsidP="001B7F31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 xml:space="preserve">Stedfesting til vegnettet i NVDB 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1B7F31" w:rsidRPr="009E56C1" w:rsidRDefault="001B7F31" w:rsidP="001B7F31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B7F31" w:rsidRPr="001669FD" w14:paraId="04DD7A59" w14:textId="77777777" w:rsidTr="00D6423B">
        <w:trPr>
          <w:cantSplit/>
        </w:trPr>
        <w:tc>
          <w:tcPr>
            <w:tcW w:w="183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1B7F31" w:rsidRPr="001669FD" w:rsidRDefault="001B7F31" w:rsidP="001B7F31">
            <w:pPr>
              <w:rPr>
                <w:szCs w:val="20"/>
              </w:rPr>
            </w:pPr>
          </w:p>
        </w:tc>
        <w:tc>
          <w:tcPr>
            <w:tcW w:w="176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1B7F31" w:rsidRPr="001669FD" w:rsidRDefault="001B7F31" w:rsidP="001B7F31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05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7314A" w14:textId="6A00D6B3" w:rsidR="001B7F31" w:rsidRPr="001669FD" w:rsidRDefault="001B7F31" w:rsidP="001B7F31">
            <w:pPr>
              <w:rPr>
                <w:szCs w:val="20"/>
              </w:rPr>
            </w:pPr>
            <w:r w:rsidRPr="00867EBB">
              <w:rPr>
                <w:i/>
                <w:szCs w:val="20"/>
              </w:rPr>
              <w:t>Ventilasjonsanlegg</w:t>
            </w:r>
            <w:r w:rsidRPr="00D3580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er strekningsobjekt og skal dermed stedfestes til </w:t>
            </w:r>
            <w:r w:rsidRPr="00D3580A">
              <w:rPr>
                <w:szCs w:val="20"/>
              </w:rPr>
              <w:t xml:space="preserve">vegnettet som strekning (fra-til). </w:t>
            </w:r>
            <w:r>
              <w:rPr>
                <w:szCs w:val="20"/>
              </w:rPr>
              <w:t xml:space="preserve">Et ventilasjonsanlegg </w:t>
            </w:r>
            <w:r w:rsidRPr="00D3580A">
              <w:rPr>
                <w:szCs w:val="20"/>
              </w:rPr>
              <w:t xml:space="preserve">skal ha samme </w:t>
            </w:r>
            <w:r>
              <w:rPr>
                <w:szCs w:val="20"/>
              </w:rPr>
              <w:t xml:space="preserve">stedfesting til vegnettet som tunnelløpet det hører til. Det gjelder også </w:t>
            </w:r>
            <w:r w:rsidRPr="00D3580A">
              <w:rPr>
                <w:szCs w:val="20"/>
              </w:rPr>
              <w:t xml:space="preserve">utstrekning </w:t>
            </w:r>
            <w:r>
              <w:rPr>
                <w:szCs w:val="20"/>
              </w:rPr>
              <w:t>og kjørefeltkode.</w:t>
            </w:r>
          </w:p>
        </w:tc>
        <w:tc>
          <w:tcPr>
            <w:tcW w:w="58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7777777" w:rsidR="001B7F31" w:rsidRPr="001669FD" w:rsidRDefault="001B7F31" w:rsidP="001B7F31">
            <w:pPr>
              <w:rPr>
                <w:color w:val="0000CC"/>
                <w:szCs w:val="20"/>
              </w:rPr>
            </w:pPr>
          </w:p>
        </w:tc>
      </w:tr>
    </w:tbl>
    <w:p w14:paraId="6DD94F15" w14:textId="7A5C6A0E" w:rsidR="00A83F9E" w:rsidRDefault="00A83F9E" w:rsidP="004D2BA9">
      <w:pPr>
        <w:pStyle w:val="Listeavsnitt"/>
        <w:ind w:left="1440"/>
      </w:pPr>
      <w:bookmarkStart w:id="7" w:name="_Hlk47609094"/>
    </w:p>
    <w:bookmarkEnd w:id="7"/>
    <w:p w14:paraId="760FAE66" w14:textId="2ABAFEF5" w:rsidR="00A83F9E" w:rsidRDefault="00A83F9E" w:rsidP="00A83F9E">
      <w:pPr>
        <w:pStyle w:val="Overskrift2"/>
      </w:pPr>
      <w:r>
        <w:t xml:space="preserve">Eksempler </w:t>
      </w:r>
    </w:p>
    <w:p w14:paraId="42F5E8D6" w14:textId="046C29F8" w:rsidR="00B6374D" w:rsidRPr="007C7084" w:rsidRDefault="004A7A8D" w:rsidP="00B6374D">
      <w:pPr>
        <w:pStyle w:val="Overskrift3"/>
      </w:pPr>
      <w:bookmarkStart w:id="8" w:name="_Ref150504147"/>
      <w:r w:rsidRPr="007C7084">
        <w:t>Ventilasjonsanlegg</w:t>
      </w:r>
      <w:r w:rsidR="00B6374D" w:rsidRPr="007C7084">
        <w:t xml:space="preserve"> i </w:t>
      </w:r>
      <w:r w:rsidR="00626902">
        <w:t>ettløpstunnel</w:t>
      </w:r>
      <w:bookmarkEnd w:id="8"/>
      <w:r w:rsidR="00B6374D" w:rsidRPr="007C7084">
        <w:t xml:space="preserve"> </w:t>
      </w:r>
      <w:r w:rsidR="00126D02" w:rsidRPr="007C7084">
        <w:t xml:space="preserve"> 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4962"/>
        <w:gridCol w:w="4676"/>
      </w:tblGrid>
      <w:tr w:rsidR="00B6374D" w14:paraId="59B50F33" w14:textId="77777777" w:rsidTr="1EA1C1C9">
        <w:trPr>
          <w:trHeight w:val="645"/>
        </w:trPr>
        <w:tc>
          <w:tcPr>
            <w:tcW w:w="9638" w:type="dxa"/>
            <w:gridSpan w:val="2"/>
          </w:tcPr>
          <w:p w14:paraId="349D7F13" w14:textId="2A7C1989" w:rsidR="0078558B" w:rsidRDefault="00B6374D">
            <w:r>
              <w:t xml:space="preserve">Eksempelet viser </w:t>
            </w:r>
            <w:r w:rsidR="00D404F8">
              <w:t xml:space="preserve">en forekomst av </w:t>
            </w:r>
            <w:r w:rsidR="00D404F8" w:rsidRPr="00D404F8">
              <w:rPr>
                <w:i/>
                <w:iCs/>
              </w:rPr>
              <w:t>V</w:t>
            </w:r>
            <w:r w:rsidR="004A7A8D" w:rsidRPr="00D404F8">
              <w:rPr>
                <w:i/>
                <w:iCs/>
              </w:rPr>
              <w:t>entilasjonsanlegg</w:t>
            </w:r>
            <w:r>
              <w:t xml:space="preserve"> i</w:t>
            </w:r>
            <w:r w:rsidR="00463419">
              <w:t xml:space="preserve"> </w:t>
            </w:r>
            <w:proofErr w:type="spellStart"/>
            <w:r w:rsidR="00626902">
              <w:t>Røvik</w:t>
            </w:r>
            <w:r>
              <w:t>tunnelen</w:t>
            </w:r>
            <w:proofErr w:type="spellEnd"/>
            <w:r w:rsidR="002357A9">
              <w:t xml:space="preserve"> på </w:t>
            </w:r>
            <w:r w:rsidR="00C70A0C">
              <w:t xml:space="preserve">riksveg </w:t>
            </w:r>
            <w:r w:rsidR="002357A9">
              <w:t>80</w:t>
            </w:r>
            <w:r>
              <w:t xml:space="preserve">. </w:t>
            </w:r>
            <w:r w:rsidR="00BE6EDE">
              <w:t xml:space="preserve">Dette </w:t>
            </w:r>
            <w:r w:rsidR="006E5C1B">
              <w:t xml:space="preserve">ventilasjonsanlegget har, som det framkommer av figuren, </w:t>
            </w:r>
            <w:r w:rsidR="002E40A3">
              <w:t xml:space="preserve">6 </w:t>
            </w:r>
            <w:r w:rsidR="006E5C1B">
              <w:t>ventilatorer</w:t>
            </w:r>
            <w:r w:rsidR="002E40A3">
              <w:t xml:space="preserve"> </w:t>
            </w:r>
            <w:r w:rsidR="006E5C1B">
              <w:t>i hver ende.</w:t>
            </w:r>
          </w:p>
          <w:p w14:paraId="6EF21FA6" w14:textId="07442673" w:rsidR="00B6374D" w:rsidRDefault="00626902" w:rsidP="00EE3E26">
            <w:pPr>
              <w:rPr>
                <w:rFonts w:cstheme="minorHAnsi"/>
                <w:sz w:val="18"/>
                <w:szCs w:val="18"/>
              </w:rPr>
            </w:pPr>
            <w:r w:rsidRPr="00626902">
              <w:rPr>
                <w:i/>
                <w:iCs/>
              </w:rPr>
              <w:t>Ventilasjonsanlegg</w:t>
            </w:r>
            <w:r>
              <w:t xml:space="preserve"> </w:t>
            </w:r>
            <w:r w:rsidR="00327CEB">
              <w:t>skal ha</w:t>
            </w:r>
            <w:r>
              <w:t xml:space="preserve"> samme geometri </w:t>
            </w:r>
            <w:r w:rsidR="00084EAF">
              <w:t>og</w:t>
            </w:r>
            <w:r w:rsidR="0019278E">
              <w:t xml:space="preserve"> stedfesting til vegnettet </w:t>
            </w:r>
            <w:r>
              <w:t xml:space="preserve">som </w:t>
            </w:r>
            <w:r w:rsidRPr="00626902">
              <w:rPr>
                <w:i/>
                <w:iCs/>
              </w:rPr>
              <w:t>Tunnelløp</w:t>
            </w:r>
            <w:r w:rsidR="00D301EE">
              <w:rPr>
                <w:i/>
                <w:iCs/>
              </w:rPr>
              <w:t>,</w:t>
            </w:r>
            <w:r w:rsidR="00327CEB">
              <w:t xml:space="preserve"> altså ikke dekke kun </w:t>
            </w:r>
            <w:r w:rsidR="00B229E0">
              <w:t>ventilatorgruppen</w:t>
            </w:r>
            <w:r w:rsidR="00D301EE">
              <w:t>e.</w:t>
            </w:r>
            <w:r w:rsidR="005E0828">
              <w:t xml:space="preserve"> </w:t>
            </w:r>
          </w:p>
        </w:tc>
      </w:tr>
      <w:tr w:rsidR="000C5A44" w14:paraId="25CCCCF1" w14:textId="77777777" w:rsidTr="005852D1">
        <w:trPr>
          <w:trHeight w:val="3148"/>
        </w:trPr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06F3" w14:textId="4AA5FA71" w:rsidR="00B6374D" w:rsidRDefault="00626902" w:rsidP="00EE3E26">
            <w:r>
              <w:rPr>
                <w:noProof/>
              </w:rPr>
              <w:drawing>
                <wp:inline distT="0" distB="0" distL="0" distR="0" wp14:anchorId="5C859C50" wp14:editId="4FFFE118">
                  <wp:extent cx="2385391" cy="3928879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97" cy="395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vMerge w:val="restart"/>
          </w:tcPr>
          <w:p w14:paraId="4BB84F93" w14:textId="77777777" w:rsidR="00B6374D" w:rsidRPr="004468A3" w:rsidRDefault="00B6374D" w:rsidP="00EE3E2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EGENSKAPSDATA:</w:t>
            </w:r>
          </w:p>
          <w:p w14:paraId="78D19630" w14:textId="20656070" w:rsidR="00B6374D" w:rsidRDefault="00B6374D" w:rsidP="00EE3E26">
            <w:pPr>
              <w:rPr>
                <w:sz w:val="18"/>
                <w:szCs w:val="18"/>
              </w:rPr>
            </w:pPr>
            <w:r w:rsidRPr="4D0D2CF0">
              <w:rPr>
                <w:sz w:val="18"/>
                <w:szCs w:val="18"/>
              </w:rPr>
              <w:t xml:space="preserve">- </w:t>
            </w:r>
            <w:r w:rsidR="00463419" w:rsidRPr="00463419">
              <w:rPr>
                <w:sz w:val="18"/>
                <w:szCs w:val="18"/>
              </w:rPr>
              <w:t>Dimensjonerende branneffekt</w:t>
            </w:r>
            <w:r w:rsidR="005852D1">
              <w:rPr>
                <w:sz w:val="18"/>
                <w:szCs w:val="18"/>
              </w:rPr>
              <w:t xml:space="preserve"> (MW) </w:t>
            </w:r>
            <w:r w:rsidRPr="4D0D2CF0">
              <w:rPr>
                <w:sz w:val="18"/>
                <w:szCs w:val="18"/>
              </w:rPr>
              <w:t xml:space="preserve">= </w:t>
            </w:r>
            <w:r w:rsidR="00463419" w:rsidRPr="00463419">
              <w:rPr>
                <w:b/>
                <w:bCs/>
                <w:sz w:val="18"/>
                <w:szCs w:val="18"/>
              </w:rPr>
              <w:t>50</w:t>
            </w:r>
          </w:p>
          <w:p w14:paraId="4B156004" w14:textId="77777777" w:rsidR="005852D1" w:rsidRDefault="00B6374D" w:rsidP="00EE3E26">
            <w:pPr>
              <w:rPr>
                <w:b/>
                <w:bCs/>
                <w:sz w:val="18"/>
                <w:szCs w:val="18"/>
              </w:rPr>
            </w:pPr>
            <w:r w:rsidRPr="1EA1C1C9">
              <w:rPr>
                <w:sz w:val="18"/>
                <w:szCs w:val="18"/>
              </w:rPr>
              <w:t xml:space="preserve">- </w:t>
            </w:r>
            <w:r w:rsidR="00463419" w:rsidRPr="00463419">
              <w:rPr>
                <w:sz w:val="18"/>
                <w:szCs w:val="18"/>
              </w:rPr>
              <w:t>Dimensjonerende skyvkraft</w:t>
            </w:r>
            <w:r w:rsidR="005852D1">
              <w:rPr>
                <w:sz w:val="18"/>
                <w:szCs w:val="18"/>
              </w:rPr>
              <w:t xml:space="preserve"> (N)</w:t>
            </w:r>
            <w:r w:rsidRPr="1EA1C1C9">
              <w:rPr>
                <w:sz w:val="18"/>
                <w:szCs w:val="18"/>
              </w:rPr>
              <w:t xml:space="preserve">= </w:t>
            </w:r>
            <w:r w:rsidR="00463419" w:rsidRPr="00463419">
              <w:rPr>
                <w:b/>
                <w:bCs/>
                <w:sz w:val="18"/>
                <w:szCs w:val="18"/>
              </w:rPr>
              <w:t>13000</w:t>
            </w:r>
          </w:p>
          <w:p w14:paraId="5AEFB615" w14:textId="3548F615" w:rsidR="00B6374D" w:rsidRDefault="00B6374D" w:rsidP="00EE3E26">
            <w:pPr>
              <w:rPr>
                <w:b/>
                <w:bCs/>
                <w:sz w:val="18"/>
                <w:szCs w:val="18"/>
              </w:rPr>
            </w:pPr>
            <w:r w:rsidRPr="4D0D2CF0">
              <w:rPr>
                <w:sz w:val="18"/>
                <w:szCs w:val="18"/>
              </w:rPr>
              <w:t xml:space="preserve">- </w:t>
            </w:r>
            <w:r w:rsidR="00463419" w:rsidRPr="00463419">
              <w:rPr>
                <w:sz w:val="18"/>
                <w:szCs w:val="18"/>
              </w:rPr>
              <w:t>Styring fra VTS</w:t>
            </w:r>
            <w:r w:rsidRPr="4D0D2CF0">
              <w:rPr>
                <w:sz w:val="18"/>
                <w:szCs w:val="18"/>
              </w:rPr>
              <w:t>=</w:t>
            </w:r>
            <w:r w:rsidR="00463419">
              <w:rPr>
                <w:sz w:val="18"/>
                <w:szCs w:val="18"/>
              </w:rPr>
              <w:t xml:space="preserve"> </w:t>
            </w:r>
            <w:r w:rsidR="00636C67">
              <w:rPr>
                <w:b/>
                <w:bCs/>
                <w:sz w:val="18"/>
                <w:szCs w:val="18"/>
              </w:rPr>
              <w:t>Ja</w:t>
            </w:r>
          </w:p>
          <w:p w14:paraId="25056A5E" w14:textId="179ED31C" w:rsidR="00115C33" w:rsidRDefault="00B6374D" w:rsidP="00EE3E26">
            <w:pPr>
              <w:rPr>
                <w:b/>
                <w:bCs/>
                <w:sz w:val="18"/>
                <w:szCs w:val="18"/>
              </w:rPr>
            </w:pPr>
            <w:r w:rsidRPr="009047DC">
              <w:rPr>
                <w:sz w:val="18"/>
                <w:szCs w:val="18"/>
              </w:rPr>
              <w:t xml:space="preserve">- </w:t>
            </w:r>
            <w:r w:rsidR="00463419" w:rsidRPr="00463419">
              <w:rPr>
                <w:sz w:val="18"/>
                <w:szCs w:val="18"/>
              </w:rPr>
              <w:t>Lokal styring</w:t>
            </w:r>
            <w:r>
              <w:rPr>
                <w:b/>
                <w:bCs/>
                <w:sz w:val="18"/>
                <w:szCs w:val="18"/>
              </w:rPr>
              <w:t xml:space="preserve">= </w:t>
            </w:r>
            <w:r w:rsidR="00463419">
              <w:rPr>
                <w:b/>
                <w:bCs/>
                <w:sz w:val="18"/>
                <w:szCs w:val="18"/>
              </w:rPr>
              <w:t>Ja</w:t>
            </w:r>
          </w:p>
          <w:p w14:paraId="7ACC45B5" w14:textId="0796B68A" w:rsidR="00B6374D" w:rsidRDefault="00B6374D" w:rsidP="00EE3E26">
            <w:pPr>
              <w:rPr>
                <w:b/>
                <w:bCs/>
                <w:sz w:val="18"/>
                <w:szCs w:val="18"/>
              </w:rPr>
            </w:pPr>
            <w:r w:rsidRPr="009047DC">
              <w:rPr>
                <w:sz w:val="18"/>
                <w:szCs w:val="18"/>
              </w:rPr>
              <w:t xml:space="preserve">- </w:t>
            </w:r>
            <w:r w:rsidR="00463419" w:rsidRPr="00463419">
              <w:rPr>
                <w:sz w:val="18"/>
                <w:szCs w:val="18"/>
              </w:rPr>
              <w:t>Automatisk oppstart av brannventilasjon</w:t>
            </w:r>
            <w:r w:rsidRPr="009047DC">
              <w:rPr>
                <w:sz w:val="18"/>
                <w:szCs w:val="18"/>
              </w:rPr>
              <w:t xml:space="preserve">= </w:t>
            </w:r>
            <w:r w:rsidR="00463419">
              <w:rPr>
                <w:b/>
                <w:bCs/>
                <w:sz w:val="18"/>
                <w:szCs w:val="18"/>
              </w:rPr>
              <w:t>Ja</w:t>
            </w:r>
          </w:p>
          <w:p w14:paraId="1134C3F3" w14:textId="77777777" w:rsidR="00CB0D62" w:rsidRDefault="00CB0D62" w:rsidP="00CB0D62">
            <w:pPr>
              <w:rPr>
                <w:sz w:val="18"/>
                <w:szCs w:val="18"/>
              </w:rPr>
            </w:pPr>
            <w:r w:rsidRPr="4D0D2CF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Etableringsår = </w:t>
            </w:r>
            <w:r>
              <w:rPr>
                <w:b/>
                <w:bCs/>
                <w:sz w:val="18"/>
                <w:szCs w:val="18"/>
              </w:rPr>
              <w:t>2011</w:t>
            </w:r>
          </w:p>
          <w:p w14:paraId="099B3A1A" w14:textId="77777777" w:rsidR="00B6374D" w:rsidRDefault="00B6374D" w:rsidP="00EE3E26">
            <w:pPr>
              <w:rPr>
                <w:b/>
                <w:bCs/>
                <w:sz w:val="18"/>
                <w:szCs w:val="18"/>
              </w:rPr>
            </w:pPr>
          </w:p>
          <w:p w14:paraId="1B083B04" w14:textId="77777777" w:rsidR="00B6374D" w:rsidRDefault="00B6374D" w:rsidP="00EE3E26"/>
        </w:tc>
      </w:tr>
      <w:tr w:rsidR="000C5A44" w14:paraId="7FD3F546" w14:textId="77777777" w:rsidTr="005852D1">
        <w:tc>
          <w:tcPr>
            <w:tcW w:w="4962" w:type="dxa"/>
          </w:tcPr>
          <w:p w14:paraId="3CDEEDC7" w14:textId="77777777" w:rsidR="00B6374D" w:rsidRDefault="00B6374D" w:rsidP="00EE3E26">
            <w:pPr>
              <w:rPr>
                <w:i/>
              </w:rPr>
            </w:pPr>
            <w:r>
              <w:rPr>
                <w:i/>
              </w:rPr>
              <w:t xml:space="preserve">Foto: Vegkart </w:t>
            </w:r>
          </w:p>
        </w:tc>
        <w:tc>
          <w:tcPr>
            <w:tcW w:w="4676" w:type="dxa"/>
            <w:vMerge/>
          </w:tcPr>
          <w:p w14:paraId="4F54B5EC" w14:textId="77777777" w:rsidR="00B6374D" w:rsidRDefault="00B6374D" w:rsidP="00EE3E26"/>
        </w:tc>
      </w:tr>
    </w:tbl>
    <w:p w14:paraId="17F198CB" w14:textId="77777777" w:rsidR="00626902" w:rsidRDefault="00626902" w:rsidP="00626902">
      <w:pPr>
        <w:pStyle w:val="Overskrift3"/>
      </w:pPr>
      <w:bookmarkStart w:id="9" w:name="_Ref150504239"/>
      <w:r>
        <w:lastRenderedPageBreak/>
        <w:t>Ventilasjonsanlegg i tunnel med ramper</w:t>
      </w:r>
      <w:bookmarkEnd w:id="9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245"/>
        <w:gridCol w:w="4393"/>
      </w:tblGrid>
      <w:tr w:rsidR="00626902" w14:paraId="34572242" w14:textId="77777777">
        <w:trPr>
          <w:trHeight w:val="645"/>
        </w:trPr>
        <w:tc>
          <w:tcPr>
            <w:tcW w:w="9638" w:type="dxa"/>
            <w:gridSpan w:val="2"/>
          </w:tcPr>
          <w:p w14:paraId="2A7F5F04" w14:textId="15F6C0C7" w:rsidR="00626902" w:rsidRDefault="00626902">
            <w:r>
              <w:t>Eksempelet viser registrerte ventilasjonsanlegg i Granfosstunnelen</w:t>
            </w:r>
            <w:r w:rsidR="002E01DC">
              <w:t xml:space="preserve"> på riksveg </w:t>
            </w:r>
            <w:r w:rsidR="00347860">
              <w:t>150</w:t>
            </w:r>
            <w:r>
              <w:t xml:space="preserve">. Det er ett ventilasjonsanlegg i hvert av hovedløpene samt ett per rampe (blå strekninger). Til hvert ventilasjonsanlegg er det koplet opp ventilator som datterobjekt (grønne punkter). </w:t>
            </w:r>
          </w:p>
          <w:p w14:paraId="736CE9ED" w14:textId="77777777" w:rsidR="00626902" w:rsidRDefault="00626902">
            <w:pPr>
              <w:rPr>
                <w:rFonts w:cstheme="minorHAnsi"/>
                <w:sz w:val="18"/>
                <w:szCs w:val="18"/>
              </w:rPr>
            </w:pPr>
            <w:r>
              <w:t>Der det ikke finnes ventilator, er det ikke opprettet ventilasjonsanlegg.</w:t>
            </w:r>
          </w:p>
        </w:tc>
      </w:tr>
      <w:tr w:rsidR="00626902" w14:paraId="71A8951A" w14:textId="77777777" w:rsidTr="005852D1">
        <w:trPr>
          <w:trHeight w:val="3148"/>
        </w:trPr>
        <w:tc>
          <w:tcPr>
            <w:tcW w:w="5245" w:type="dxa"/>
          </w:tcPr>
          <w:p w14:paraId="0DCA0CE1" w14:textId="77777777" w:rsidR="00626902" w:rsidRDefault="00626902">
            <w:r>
              <w:rPr>
                <w:noProof/>
              </w:rPr>
              <w:drawing>
                <wp:inline distT="0" distB="0" distL="0" distR="0" wp14:anchorId="4FEA1F76" wp14:editId="63C5C88F">
                  <wp:extent cx="3001108" cy="4439783"/>
                  <wp:effectExtent l="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2" cy="444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14:paraId="1B5CD17B" w14:textId="77777777" w:rsidR="00626902" w:rsidRPr="004468A3" w:rsidRDefault="0062690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EGENSKAPSDATA:</w:t>
            </w:r>
          </w:p>
          <w:p w14:paraId="52DD28EF" w14:textId="77777777" w:rsidR="00626902" w:rsidRPr="00A92263" w:rsidRDefault="0062690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Styring fra VTS = </w:t>
            </w:r>
            <w:r w:rsidRPr="00A92263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  <w:p w14:paraId="09783D15" w14:textId="77777777" w:rsidR="00626902" w:rsidRPr="00A92263" w:rsidRDefault="0062690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Lokal styring = </w:t>
            </w:r>
            <w:r w:rsidRPr="00A92263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  <w:p w14:paraId="64CC0374" w14:textId="77777777" w:rsidR="00626902" w:rsidRDefault="00626902">
            <w:r>
              <w:rPr>
                <w:rFonts w:cstheme="minorHAnsi"/>
                <w:sz w:val="18"/>
                <w:szCs w:val="18"/>
              </w:rPr>
              <w:t xml:space="preserve">- Etableringsår= </w:t>
            </w:r>
            <w:r w:rsidRPr="00A92263">
              <w:rPr>
                <w:rFonts w:cstheme="minorHAnsi"/>
                <w:b/>
                <w:bCs/>
                <w:sz w:val="18"/>
                <w:szCs w:val="18"/>
              </w:rPr>
              <w:t>2017</w:t>
            </w:r>
          </w:p>
          <w:p w14:paraId="01AD5528" w14:textId="77777777" w:rsidR="00626902" w:rsidRDefault="00626902"/>
        </w:tc>
      </w:tr>
    </w:tbl>
    <w:p w14:paraId="6B6D01C7" w14:textId="77777777" w:rsidR="00626902" w:rsidRDefault="00626902" w:rsidP="00626902"/>
    <w:p w14:paraId="00F9B782" w14:textId="66E2AF0E" w:rsidR="00B12461" w:rsidRDefault="00B12461" w:rsidP="00B12461"/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10" w:name="_Toc97748752"/>
      <w:r w:rsidRPr="5B2C99DC">
        <w:rPr>
          <w:lang w:eastAsia="nb-NO"/>
        </w:rPr>
        <w:t>Relasjoner</w:t>
      </w:r>
      <w:bookmarkStart w:id="11" w:name="_Ref47612387"/>
      <w:bookmarkEnd w:id="10"/>
      <w:r w:rsidRPr="5B2C99DC">
        <w:rPr>
          <w:lang w:eastAsia="nb-NO"/>
        </w:rPr>
        <w:t xml:space="preserve"> </w:t>
      </w:r>
      <w:bookmarkEnd w:id="11"/>
    </w:p>
    <w:p w14:paraId="123AD63A" w14:textId="3C519035" w:rsidR="003E56EA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Ventilasjonsanlegg</w:t>
      </w:r>
      <w:r>
        <w:t xml:space="preserve"> og andre vegobjekttyper.</w:t>
      </w:r>
      <w:r w:rsidR="003E56EA">
        <w:t xml:space="preserve"> </w:t>
      </w:r>
      <w:r w:rsidR="0000732E">
        <w:t xml:space="preserve">Som alternativ til begrepet relasjon benyttes «Mor-datter», «Assosiasjoner» og «Tillatt sammenheng». </w:t>
      </w:r>
      <w:r w:rsidR="00EA59C4">
        <w:t xml:space="preserve">Det vises både relasjoner der </w:t>
      </w:r>
      <w:r w:rsidR="00EA59C4" w:rsidRPr="004B63C9">
        <w:t>Ventilasjonsanlegg inngår</w:t>
      </w:r>
      <w:r w:rsidR="00EA59C4">
        <w:t xml:space="preserve"> som morobjekt og der </w:t>
      </w:r>
      <w:r w:rsidR="00EA59C4" w:rsidRPr="004B63C9">
        <w:t>Ventilasjonsanlegg inngår</w:t>
      </w:r>
      <w:r w:rsidR="00EA59C4">
        <w:t xml:space="preserve"> som datterobjekt. </w:t>
      </w:r>
      <w:r w:rsidR="00A26DD5">
        <w:t xml:space="preserve">Det skilles mellom følgende relasjonstyper: </w:t>
      </w:r>
    </w:p>
    <w:p w14:paraId="76391B0D" w14:textId="6FA913B7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proofErr w:type="spellStart"/>
      <w:r w:rsidR="004111C6">
        <w:t>Agr</w:t>
      </w:r>
      <w:proofErr w:type="spellEnd"/>
      <w:r w:rsidR="004111C6">
        <w:t xml:space="preserve"> - </w:t>
      </w:r>
      <w:r w:rsidR="00A26DD5">
        <w:t>Har/tilhører</w:t>
      </w:r>
      <w:r w:rsidR="00A26DD5">
        <w:br/>
        <w:t xml:space="preserve">3 – Assosiasjon – </w:t>
      </w:r>
      <w:proofErr w:type="spellStart"/>
      <w:r w:rsidR="004111C6">
        <w:t>Asso</w:t>
      </w:r>
      <w:proofErr w:type="spellEnd"/>
      <w:r w:rsidR="004111C6">
        <w:t xml:space="preserve"> - </w:t>
      </w:r>
      <w:r w:rsidR="00A26DD5">
        <w:t>Har tilkoplet/er koplet til</w:t>
      </w:r>
    </w:p>
    <w:p w14:paraId="07CFB378" w14:textId="3C112C8A" w:rsidR="003E56EA" w:rsidRPr="00A26DD5" w:rsidRDefault="00A26DD5" w:rsidP="003E56EA">
      <w:r w:rsidRPr="00A26DD5">
        <w:lastRenderedPageBreak/>
        <w:t xml:space="preserve">«B inf A» angir om </w:t>
      </w:r>
      <w:r>
        <w:t xml:space="preserve">det er krav til at </w:t>
      </w:r>
      <w:proofErr w:type="spellStart"/>
      <w:r>
        <w:t>stedfe</w:t>
      </w:r>
      <w:r w:rsidR="00334434">
        <w:t>stingen</w:t>
      </w:r>
      <w:proofErr w:type="spellEnd"/>
      <w:r w:rsidR="00334434">
        <w:t xml:space="preserve">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4624ABE1" w14:textId="5BECD280" w:rsidR="00A83F9E" w:rsidRDefault="00A83F9E" w:rsidP="00A83F9E">
      <w:pPr>
        <w:rPr>
          <w:b/>
        </w:rPr>
      </w:pPr>
      <w:r>
        <w:rPr>
          <w:b/>
        </w:rPr>
        <w:t>Mulige morobjekter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"/>
        <w:gridCol w:w="2292"/>
        <w:gridCol w:w="607"/>
        <w:gridCol w:w="1450"/>
        <w:gridCol w:w="596"/>
        <w:gridCol w:w="2049"/>
        <w:gridCol w:w="1134"/>
        <w:gridCol w:w="712"/>
      </w:tblGrid>
      <w:tr w:rsidR="00C67824" w:rsidRPr="00371DE5" w14:paraId="3C582C68" w14:textId="77777777" w:rsidTr="00CA1A9C">
        <w:tc>
          <w:tcPr>
            <w:tcW w:w="2900" w:type="dxa"/>
            <w:gridSpan w:val="2"/>
            <w:shd w:val="clear" w:color="auto" w:fill="D9D9D9" w:themeFill="background1" w:themeFillShade="D9"/>
          </w:tcPr>
          <w:p w14:paraId="7476AA62" w14:textId="2709C6E8" w:rsidR="00C67824" w:rsidRPr="00371DE5" w:rsidRDefault="00D46506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Morobjekt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0773733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Relasjonstype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185B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Datterobjekt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86F9949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Relasjonsinfo</w:t>
            </w:r>
          </w:p>
        </w:tc>
      </w:tr>
      <w:tr w:rsidR="00C67824" w:rsidRPr="00371DE5" w14:paraId="6646CB35" w14:textId="77777777" w:rsidTr="00CA1A9C">
        <w:tc>
          <w:tcPr>
            <w:tcW w:w="608" w:type="dxa"/>
            <w:shd w:val="clear" w:color="auto" w:fill="D9D9D9" w:themeFill="background1" w:themeFillShade="D9"/>
          </w:tcPr>
          <w:p w14:paraId="1DAC760A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7C39127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485EE8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11C19E5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E1A14C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9CAF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A105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B inf 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650D6A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</w:tr>
      <w:tr w:rsidR="00C67824" w:rsidRPr="00371DE5" w14:paraId="47117D7F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44EE9F99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67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14:paraId="116D8747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Tunnelløp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31EB6857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1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2F0E984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Komp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14:paraId="5DF42731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278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A906F5E" w14:textId="77777777" w:rsidR="00C67824" w:rsidRPr="00371DE5" w:rsidRDefault="00C67824" w:rsidP="00CA1A9C">
            <w:pPr>
              <w:rPr>
                <w:rFonts w:cstheme="minorHAnsi"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Cs/>
                <w:szCs w:val="20"/>
                <w:lang w:eastAsia="nb-NO"/>
              </w:rPr>
              <w:t>Ventilasjonsanlegg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70EC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Delvis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14:paraId="28B1C64F" w14:textId="77777777" w:rsidR="00C67824" w:rsidRPr="00371DE5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szCs w:val="20"/>
                <w:lang w:eastAsia="nb-NO"/>
              </w:rPr>
              <w:t>167</w:t>
            </w:r>
          </w:p>
        </w:tc>
      </w:tr>
      <w:tr w:rsidR="00C67824" w:rsidRPr="00371DE5" w14:paraId="10E71F25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05083ED7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285F7F7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72A8FADF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7AD41A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2CBBD12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C545F59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AB56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606EACC6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</w:tr>
    </w:tbl>
    <w:p w14:paraId="6C6BA871" w14:textId="47E37068" w:rsidR="00A83F9E" w:rsidRDefault="00A83F9E" w:rsidP="00A83F9E">
      <w:pPr>
        <w:pStyle w:val="Bildetekst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tab/>
        <w:t>Mulige «morobjekt» for vegobjekttype</w:t>
      </w:r>
    </w:p>
    <w:p w14:paraId="7929EBDC" w14:textId="77777777" w:rsidR="00A83F9E" w:rsidRDefault="00A83F9E" w:rsidP="00A83F9E">
      <w:pPr>
        <w:rPr>
          <w:b/>
          <w:lang w:eastAsia="nb-NO"/>
        </w:rPr>
      </w:pPr>
    </w:p>
    <w:p w14:paraId="584A5E04" w14:textId="1241D886" w:rsidR="00A83F9E" w:rsidRDefault="00A83F9E" w:rsidP="00A83F9E">
      <w:pPr>
        <w:rPr>
          <w:b/>
          <w:lang w:eastAsia="nb-NO"/>
        </w:rPr>
      </w:pPr>
      <w:r>
        <w:rPr>
          <w:b/>
          <w:lang w:eastAsia="nb-NO"/>
        </w:rPr>
        <w:t>Mulige datterobjekter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4"/>
        <w:gridCol w:w="2049"/>
        <w:gridCol w:w="873"/>
        <w:gridCol w:w="1174"/>
        <w:gridCol w:w="1131"/>
        <w:gridCol w:w="2209"/>
        <w:gridCol w:w="848"/>
        <w:gridCol w:w="788"/>
      </w:tblGrid>
      <w:tr w:rsidR="00C67824" w14:paraId="751C51B5" w14:textId="77777777" w:rsidTr="00CA1A9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A1A9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212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Ventilator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Delvis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166</w:t>
            </w:r>
          </w:p>
        </w:tc>
      </w:tr>
      <w:tr w:rsidR="00C67824" w14:paraId="556420C5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162493E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144B8FA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31D338D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F37450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5660D41F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5BB67F4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033DB4B8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714A95D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436</w:t>
            </w:r>
          </w:p>
        </w:tc>
      </w:tr>
      <w:tr w:rsidR="00C67824" w14:paraId="5FAFD4C5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D49FC1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1A59902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78FBAA7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69C86F7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49687A4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446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828A88D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Dokumentasjon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5AD6F520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386A68B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1496</w:t>
            </w:r>
          </w:p>
        </w:tc>
      </w:tr>
      <w:tr w:rsidR="00C67824" w14:paraId="28D09FCF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782853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653CC42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673CEE4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278E97F4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246823E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165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A368B4B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Vindmåler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98A9A6F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4553542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2225</w:t>
            </w:r>
          </w:p>
        </w:tc>
      </w:tr>
      <w:tr w:rsidR="00C67824" w14:paraId="49C3B2EF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668F85C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2B0C7C1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90037F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386F195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92C74C1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214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5987C888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Siktmåler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492500FE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2BA3E638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2226</w:t>
            </w:r>
          </w:p>
        </w:tc>
      </w:tr>
      <w:tr w:rsidR="00C67824" w14:paraId="232E139E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3B4445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278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65AE2B9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Ventilasjonsanlegg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65CC5C2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6BF966B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59E66D0B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215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77F234DB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Gassmåler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1E2AB0C" w14:textId="1F487A33" w:rsidR="00C67824" w:rsidRDefault="00527A00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Nei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FC8BE0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2237</w:t>
            </w:r>
          </w:p>
        </w:tc>
      </w:tr>
    </w:tbl>
    <w:p w14:paraId="32DFE916" w14:textId="4DD5D14F" w:rsidR="00A83F9E" w:rsidRDefault="00A83F9E" w:rsidP="00A83F9E">
      <w:pPr>
        <w:pStyle w:val="Bildetekst"/>
        <w:rPr>
          <w:lang w:eastAsia="nb-NO"/>
        </w:rPr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t xml:space="preserve"> Mulige «</w:t>
      </w:r>
      <w:r w:rsidR="00294165">
        <w:t>d</w:t>
      </w:r>
      <w:r>
        <w:t xml:space="preserve">atterobjekt» for vegobjekttype </w:t>
      </w:r>
    </w:p>
    <w:p w14:paraId="52FDC057" w14:textId="2334786C" w:rsidR="003A2AA7" w:rsidRDefault="00337A07">
      <w:pPr>
        <w:pStyle w:val="Overskrift1"/>
        <w:rPr>
          <w:rFonts w:eastAsia="Times New Roman"/>
          <w:lang w:eastAsia="nb-NO"/>
        </w:rPr>
      </w:pPr>
      <w:bookmarkStart w:id="12" w:name="_Toc97748753"/>
      <w:r w:rsidRPr="5B2C99DC">
        <w:rPr>
          <w:rFonts w:eastAsia="Times New Roman"/>
          <w:lang w:eastAsia="nb-NO"/>
        </w:rPr>
        <w:t>Egenskapstyper</w:t>
      </w:r>
      <w:bookmarkEnd w:id="12"/>
    </w:p>
    <w:p w14:paraId="6BC8B127" w14:textId="1AFAD621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3B45ABDB" w14:textId="77777777" w:rsidR="00F75F3D" w:rsidRDefault="00F75F3D">
      <w:pPr>
        <w:rPr>
          <w:lang w:eastAsia="nb-NO"/>
        </w:rPr>
      </w:pPr>
    </w:p>
    <w:p w14:paraId="37F8253C" w14:textId="77777777" w:rsidR="00F75F3D" w:rsidRDefault="00F75F3D">
      <w:pPr>
        <w:rPr>
          <w:lang w:eastAsia="nb-NO"/>
        </w:rPr>
      </w:pPr>
    </w:p>
    <w:p w14:paraId="19B671D9" w14:textId="77777777" w:rsidR="00F75F3D" w:rsidRDefault="00F75F3D">
      <w:pPr>
        <w:rPr>
          <w:lang w:eastAsia="nb-NO"/>
        </w:rPr>
      </w:pPr>
    </w:p>
    <w:p w14:paraId="1B165238" w14:textId="77777777" w:rsidR="00F75F3D" w:rsidRDefault="00F75F3D">
      <w:pPr>
        <w:rPr>
          <w:lang w:eastAsia="nb-NO"/>
        </w:rPr>
      </w:pP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3" w:name="_Ref47612010"/>
      <w:r w:rsidRPr="0FA9305E">
        <w:rPr>
          <w:rFonts w:eastAsia="Times New Roman"/>
          <w:lang w:eastAsia="nb-NO"/>
        </w:rPr>
        <w:t>Standard egenskapstyper</w:t>
      </w:r>
      <w:bookmarkEnd w:id="13"/>
    </w:p>
    <w:p w14:paraId="1B4FB1CE" w14:textId="47A1237A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C67824" w:rsidRPr="004B63C9">
        <w:t xml:space="preserve">Tabell </w:t>
      </w:r>
      <w:r w:rsidR="00C67824" w:rsidRPr="004B63C9">
        <w:rPr>
          <w:noProof/>
        </w:rPr>
        <w:t>6</w:t>
      </w:r>
      <w:r w:rsidR="00C67824" w:rsidRPr="004B63C9">
        <w:noBreakHyphen/>
      </w:r>
      <w:r w:rsidR="00C67824" w:rsidRPr="004B63C9">
        <w:rPr>
          <w:noProof/>
        </w:rPr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Ventilasjonsanlegg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23D916F2" w:rsidR="003A2AA7" w:rsidRDefault="00337A07">
      <w:pPr>
        <w:pStyle w:val="Bildetekst"/>
        <w:keepNext/>
      </w:pPr>
      <w:bookmarkStart w:id="14" w:name="_Ref68087827"/>
      <w:r>
        <w:lastRenderedPageBreak/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14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985"/>
        <w:gridCol w:w="1283"/>
        <w:gridCol w:w="4245"/>
        <w:gridCol w:w="858"/>
      </w:tblGrid>
      <w:tr w:rsidR="003A2AA7" w:rsidRPr="00371DE5" w14:paraId="3EB4A288" w14:textId="77777777" w:rsidTr="00063462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D03255" w14:paraId="78493C3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Dimensjonerende branneffekt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2: </w:t>
            </w:r>
            <w:proofErr w:type="gramStart"/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Dimensjonerende branneffekt iht. N500.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11820</w:t>
            </w:r>
          </w:p>
        </w:tc>
      </w:tr>
      <w:tr w:rsidR="003A2AA7" w:rsidRPr="00D03255" w14:paraId="38E23EF9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B3536A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50 MW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93DA22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240EE9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5CE234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5EAB66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19810</w:t>
            </w:r>
          </w:p>
        </w:tc>
      </w:tr>
      <w:tr w:rsidR="003A2AA7" w:rsidRPr="00D03255" w14:paraId="07454197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96A4E8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100 MW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4138F0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32352A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2E6E44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48F0A9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19811</w:t>
            </w:r>
          </w:p>
        </w:tc>
      </w:tr>
      <w:tr w:rsidR="003A2AA7" w:rsidRPr="00D03255" w14:paraId="149CEA1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6F1E832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200 MW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656B55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2D352F4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0222186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6CE513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19812</w:t>
            </w:r>
          </w:p>
        </w:tc>
      </w:tr>
      <w:tr w:rsidR="003A2AA7" w:rsidRPr="00D03255" w14:paraId="3FC97301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CE16B3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Annen verdi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49CBC3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1ABF8D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33312D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F28AF3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19813</w:t>
            </w:r>
          </w:p>
        </w:tc>
      </w:tr>
      <w:tr w:rsidR="003A2AA7" w:rsidRPr="00D03255" w14:paraId="30FD7BB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4DC854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Ukjent verdi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0B059F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E38D10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A772A8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E67AAF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19814</w:t>
            </w:r>
          </w:p>
        </w:tc>
      </w:tr>
      <w:tr w:rsidR="003A2AA7" w:rsidRPr="00D03255" w14:paraId="7BDE6A6B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80FEB8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Dimensjonerende netto skyvkraft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B89263" w14:textId="092497D2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Tall</w:t>
            </w:r>
            <w:r w:rsidR="00D0553C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(N)</w:t>
            </w:r>
            <w:r w:rsidR="00FB79A1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="00FB79A1">
              <w:rPr>
                <w:rFonts w:eastAsia="Times New Roman" w:cstheme="minorHAnsi"/>
                <w:sz w:val="18"/>
                <w:szCs w:val="18"/>
                <w:lang w:eastAsia="nb-NO"/>
              </w:rPr>
              <w:t>xxxxxx</w:t>
            </w:r>
            <w:proofErr w:type="spellEnd"/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D4CCFD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C8C47A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Skyvkraften som skal til for å overvinne trykktapsbidraget fra mekaniske og de meteorologiske ventilasjonskreftene og stempeleffekt fra kjøretøyene (V520).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26497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11821</w:t>
            </w:r>
          </w:p>
        </w:tc>
      </w:tr>
      <w:tr w:rsidR="003A2AA7" w:rsidRPr="00D03255" w14:paraId="1CD9D80B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A5909F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Dimensjonerende skyvkraft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821090" w14:textId="77777777" w:rsidR="003A2AA7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Tall</w:t>
            </w:r>
            <w:r w:rsidR="00FB79A1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(N)</w:t>
            </w:r>
          </w:p>
          <w:p w14:paraId="50A9E014" w14:textId="2434081F" w:rsidR="00DC3AE6" w:rsidRPr="00D03255" w:rsidRDefault="00DC3AE6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xxxxxx</w:t>
            </w:r>
            <w:proofErr w:type="spellEnd"/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064193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0E63DE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Dimensjonerende skyvkraft er dimensjonerende netto skyvkraft delt med en systemkoeffisient for impulsvifter (Se V520).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1A0FB7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11822</w:t>
            </w:r>
          </w:p>
        </w:tc>
      </w:tr>
      <w:tr w:rsidR="003A2AA7" w:rsidRPr="00D03255" w14:paraId="25CAD0C9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41DB6F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Styring fra VTS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8C2F6E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045D69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2: </w:t>
            </w:r>
            <w:proofErr w:type="gramStart"/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8065CD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om det er mulig å styre anlegg fra VTS.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CE4F74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3757</w:t>
            </w:r>
          </w:p>
        </w:tc>
      </w:tr>
      <w:tr w:rsidR="003A2AA7" w:rsidRPr="00D03255" w14:paraId="1E6BDACF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B878F9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Ja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05CD02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96BCF0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DB1CBB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E9E7BB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4756</w:t>
            </w:r>
          </w:p>
        </w:tc>
      </w:tr>
      <w:tr w:rsidR="003A2AA7" w:rsidRPr="00D03255" w14:paraId="05B7998C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B60401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Nei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C454CF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DF656C0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6ADD84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C0DBA8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4757</w:t>
            </w:r>
          </w:p>
        </w:tc>
      </w:tr>
      <w:tr w:rsidR="003A2AA7" w:rsidRPr="00D03255" w14:paraId="0AF802B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8A3758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Lokal styring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7A209C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41BB0A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2: </w:t>
            </w:r>
            <w:proofErr w:type="gramStart"/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B15B95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om det er mulighet for lokal styring. Lokal styring vil si styring fra nødstyreskap.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131ACD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3694</w:t>
            </w:r>
          </w:p>
        </w:tc>
      </w:tr>
      <w:tr w:rsidR="003A2AA7" w:rsidRPr="00D03255" w14:paraId="4E1686B9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8DF0F3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Ja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618C21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49BB15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9B0073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6D244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4752</w:t>
            </w:r>
          </w:p>
        </w:tc>
      </w:tr>
      <w:tr w:rsidR="003A2AA7" w:rsidRPr="00D03255" w14:paraId="3994DA1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3B3E7F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Nei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D97F6D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FA6B03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E839F0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03A31A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4753</w:t>
            </w:r>
          </w:p>
        </w:tc>
      </w:tr>
      <w:tr w:rsidR="003A2AA7" w:rsidRPr="00D03255" w14:paraId="2CED2B4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8050D2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Automatisk oppstart av brannventilasjon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A94A4D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9446C9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2: </w:t>
            </w:r>
            <w:proofErr w:type="gramStart"/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6C6C8E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at brannventilasjonen starter automatisk uten innblanding av en operatør, ved f.eks. fjerning av brannslokker. Gjelder ikke ved styring fra VTS, bruk av brannplaner.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8D4DC4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12105</w:t>
            </w:r>
          </w:p>
        </w:tc>
      </w:tr>
      <w:tr w:rsidR="003A2AA7" w:rsidRPr="00D03255" w14:paraId="4983C5B7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A2ED4F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Ja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76BC5B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249B91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70DF79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Brannventilasjon startes automatisk.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39EE9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21045</w:t>
            </w:r>
          </w:p>
        </w:tc>
      </w:tr>
      <w:tr w:rsidR="003A2AA7" w:rsidRPr="00D03255" w14:paraId="6803F15B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44DEAA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Nei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1EF82C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2396B5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599F28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Brannventilasjon starter ikke automatisk.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3B8FA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21046</w:t>
            </w:r>
          </w:p>
        </w:tc>
      </w:tr>
      <w:tr w:rsidR="003A2AA7" w:rsidRPr="00D03255" w14:paraId="4CB8DD32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4F2684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Etableringsår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810832" w14:textId="77777777" w:rsidR="003A2AA7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Tall</w:t>
            </w:r>
          </w:p>
          <w:p w14:paraId="49859CD3" w14:textId="1067A498" w:rsidR="00DC3AE6" w:rsidRPr="00D03255" w:rsidRDefault="00BD704B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nb-NO"/>
              </w:rPr>
              <w:t>åååå</w:t>
            </w:r>
            <w:proofErr w:type="spellEnd"/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DE22B2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2: </w:t>
            </w:r>
            <w:proofErr w:type="gramStart"/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E5CA8C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hvilket år vegobjektet ble etablert på stedet.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984C6D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10400</w:t>
            </w:r>
          </w:p>
        </w:tc>
      </w:tr>
      <w:tr w:rsidR="003A2AA7" w:rsidRPr="00D03255" w14:paraId="39286B32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0A9AB5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lastRenderedPageBreak/>
              <w:t>Tilleggsinformasjon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DDFFE7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AEF4FF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F99754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Supplerende informasjon om vegobjektet som ikke framkommer direkte av andre egenskapstyper.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2F504D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11599</w:t>
            </w:r>
          </w:p>
        </w:tc>
      </w:tr>
      <w:tr w:rsidR="003A2AA7" w:rsidRPr="00D03255" w14:paraId="430F7E3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A5331B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Prosjektreferanse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A679C4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99F758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B2CC13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Referanse til prosjekt. Det benyttes samme prosjektreferanse som på tilhørende Veganlegg (VT30). Benyttes for lettere å kunne skille nye data fra eksisterende data i NVDB. Merknad registrering: Skal angis for nye vegobjekter som overføres fra et utbyggings- eller vedlikeholdsprosjekt.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E4BF553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11113</w:t>
            </w:r>
          </w:p>
        </w:tc>
      </w:tr>
      <w:tr w:rsidR="003A2AA7" w:rsidRPr="00D03255" w14:paraId="270D67AF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6AEB9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ProsjektInternObjekt_ID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DBC163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D96D726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C87AA9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Objektmerking. Unik innenfor tilhørende vegprosjekt. Merknad registrering: Skal angis for vegobjekt tilhørende Nye Veier AS </w:t>
            </w:r>
            <w:proofErr w:type="gramStart"/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så fremt</w:t>
            </w:r>
            <w:proofErr w:type="gramEnd"/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slik ID er etablert.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168588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12356</w:t>
            </w:r>
          </w:p>
        </w:tc>
      </w:tr>
      <w:tr w:rsidR="003A2AA7" w:rsidRPr="00D03255" w14:paraId="6F487EE4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4F5DAB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Eier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C952B2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764DE1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969B0F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Angir hvem som er eier av vegobjektet. Merknad registrering: </w:t>
            </w:r>
            <w:proofErr w:type="gramStart"/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Påkrevd</w:t>
            </w:r>
            <w:proofErr w:type="gramEnd"/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når eier avviker fra vegeier. Det skal angis eier på alle vegobjekt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C78510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8015</w:t>
            </w:r>
          </w:p>
        </w:tc>
      </w:tr>
      <w:tr w:rsidR="003A2AA7" w:rsidRPr="00D03255" w14:paraId="4E9ECB51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38E6FD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Stat, Statens vegvesen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10262FB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9C26AE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849F7B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E6E2FC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10281</w:t>
            </w:r>
          </w:p>
        </w:tc>
      </w:tr>
      <w:tr w:rsidR="003A2AA7" w:rsidRPr="00D03255" w14:paraId="5C5209FF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EAC03D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Stat, Nye Veier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DDA786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707E79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B0A3AC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83F4C5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18578</w:t>
            </w:r>
          </w:p>
        </w:tc>
      </w:tr>
      <w:tr w:rsidR="003A2AA7" w:rsidRPr="00D03255" w14:paraId="46C3EAF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567312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Fylkeskommune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8967E8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641E7B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F1F714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A07C0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10743</w:t>
            </w:r>
          </w:p>
        </w:tc>
      </w:tr>
      <w:tr w:rsidR="003A2AA7" w:rsidRPr="00D03255" w14:paraId="3DA8D44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1AFE2B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Kommune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95A70A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36084C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E90108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D97D4E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10345</w:t>
            </w:r>
          </w:p>
        </w:tc>
      </w:tr>
      <w:tr w:rsidR="003A2AA7" w:rsidRPr="00D03255" w14:paraId="13E31828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E58C4E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Privat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444940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BB0FF0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5F5568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5C7436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10409</w:t>
            </w:r>
          </w:p>
        </w:tc>
      </w:tr>
      <w:tr w:rsidR="003A2AA7" w:rsidRPr="00D03255" w14:paraId="4F23363B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227686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Uavklart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29AACD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8A562F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192F81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Verdi benyttes inntil det er avklart hvem som er eier (ingen verdi tolkes som at vegeier er eier).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4026F5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17590</w:t>
            </w:r>
          </w:p>
        </w:tc>
      </w:tr>
      <w:tr w:rsidR="003A2AA7" w:rsidRPr="00D03255" w14:paraId="66823DE7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E45C3E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Vedlikeholdsansvarlig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B362BC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DF8037" w14:textId="77777777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446A77B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hvem som er ansvarlig for vedlikehold av vegobjektet. Merknad registrering: Skal angis om vedlikeholdsansvarlig avviker fra eier av vegobjektet. Skal angis for alle vegobjekter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93E9EF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3822</w:t>
            </w:r>
          </w:p>
        </w:tc>
      </w:tr>
      <w:tr w:rsidR="003A2AA7" w:rsidRPr="00D03255" w14:paraId="78630B3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8DBD15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Statens vegvesen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19B9344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6D59DE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1D5C09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609C90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4864</w:t>
            </w:r>
          </w:p>
        </w:tc>
      </w:tr>
      <w:tr w:rsidR="003A2AA7" w:rsidRPr="00D03255" w14:paraId="76859E8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B31594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Nye Veier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4F9055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60BDE1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615900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A01D03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18703</w:t>
            </w:r>
          </w:p>
        </w:tc>
      </w:tr>
      <w:tr w:rsidR="003A2AA7" w:rsidRPr="00D03255" w14:paraId="032450BF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209CB4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Fylkeskommune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289928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885F6F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C1FF3C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699FCD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19900</w:t>
            </w:r>
          </w:p>
        </w:tc>
      </w:tr>
      <w:tr w:rsidR="003A2AA7" w:rsidRPr="00D03255" w14:paraId="32D2C1E3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3A57A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OPS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405D5D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4A60CD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704BCD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18BB35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18832</w:t>
            </w:r>
          </w:p>
        </w:tc>
      </w:tr>
      <w:tr w:rsidR="003A2AA7" w:rsidRPr="00D03255" w14:paraId="2880C4A8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64EEF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Privat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2F6658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763328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9562AB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F70B7F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4865</w:t>
            </w:r>
          </w:p>
        </w:tc>
      </w:tr>
      <w:tr w:rsidR="003A2AA7" w:rsidRPr="00D03255" w14:paraId="37BEB67A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05196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Uavklart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1AB687E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D483EA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D56F30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1773B4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17678</w:t>
            </w:r>
          </w:p>
        </w:tc>
      </w:tr>
      <w:tr w:rsidR="003A2AA7" w:rsidRPr="00D03255" w14:paraId="4F3C6C21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6B4A5A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Utgår_Bruksområde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1024FA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677333" w14:textId="777BD579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9: Historisk,</w:t>
            </w:r>
            <w:r w:rsidR="0022335F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oppdateres ikke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BB200E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hvor ventilasjonsanlegget brukes.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C97939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3511</w:t>
            </w:r>
          </w:p>
        </w:tc>
      </w:tr>
      <w:tr w:rsidR="003A2AA7" w:rsidRPr="00D03255" w14:paraId="04385365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C0D1876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lastRenderedPageBreak/>
              <w:t>• Tunnel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7044F9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30A0E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758FD5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1BA291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4751</w:t>
            </w:r>
          </w:p>
        </w:tc>
      </w:tr>
      <w:tr w:rsidR="003A2AA7" w:rsidRPr="00D03255" w14:paraId="01A9AB6E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E3FE7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Bygning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A50A18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811ADB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EFF8C2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2702F7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4750</w:t>
            </w:r>
          </w:p>
        </w:tc>
      </w:tr>
      <w:tr w:rsidR="003A2AA7" w:rsidRPr="00D03255" w14:paraId="7507213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224B7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Utgår_Styring fra betjeningssentral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B4F588" w14:textId="77777777" w:rsidR="003A2AA7" w:rsidRPr="00D03255" w:rsidRDefault="00337A0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FlerverdiAttributt, Tekst</w:t>
            </w: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3C52A7" w14:textId="64B98CAC" w:rsidR="003A2AA7" w:rsidRPr="00D03255" w:rsidRDefault="00337A0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9: Historisk,</w:t>
            </w:r>
            <w:r w:rsidR="0022335F">
              <w:rPr>
                <w:rFonts w:eastAsia="Times New Roman" w:cstheme="minorHAnsi"/>
                <w:sz w:val="18"/>
                <w:szCs w:val="18"/>
                <w:lang w:eastAsia="nb-NO"/>
              </w:rPr>
              <w:t xml:space="preserve"> </w:t>
            </w:r>
            <w:r w:rsidRPr="00D03255">
              <w:rPr>
                <w:rFonts w:eastAsia="Times New Roman" w:cstheme="minorHAnsi"/>
                <w:sz w:val="18"/>
                <w:szCs w:val="18"/>
                <w:lang w:eastAsia="nb-NO"/>
              </w:rPr>
              <w:t>oppdateres ikke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3B880B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Angir om det er mulig å styre anlegg fra betjeningssentral.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DECA63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3752</w:t>
            </w:r>
          </w:p>
        </w:tc>
      </w:tr>
      <w:tr w:rsidR="003A2AA7" w:rsidRPr="00D03255" w14:paraId="1672993D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930E55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Ja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D999F61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84378A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05360CE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B5971B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4754</w:t>
            </w:r>
          </w:p>
        </w:tc>
      </w:tr>
      <w:tr w:rsidR="003A2AA7" w:rsidRPr="00D03255" w14:paraId="1329E737" w14:textId="77777777" w:rsidTr="00063462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6D7600" w14:textId="77777777" w:rsidR="003A2AA7" w:rsidRPr="00D03255" w:rsidRDefault="00337A0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• Nei</w:t>
            </w:r>
          </w:p>
        </w:tc>
        <w:tc>
          <w:tcPr>
            <w:tcW w:w="9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54CAB9" w14:textId="77777777" w:rsidR="003A2AA7" w:rsidRPr="00D03255" w:rsidRDefault="003A2AA7">
            <w:pPr>
              <w:spacing w:after="0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8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F1E430" w14:textId="77777777" w:rsidR="003A2AA7" w:rsidRPr="00D03255" w:rsidRDefault="003A2AA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CBDC20" w14:textId="77777777" w:rsidR="003A2AA7" w:rsidRPr="00D03255" w:rsidRDefault="003A2AA7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C8BDE6" w14:textId="77777777" w:rsidR="003A2AA7" w:rsidRPr="00D0325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D03255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4755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5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5"/>
    </w:p>
    <w:p w14:paraId="4E7DA9BA" w14:textId="15C871E9" w:rsidR="00585E01" w:rsidRPr="002D4521" w:rsidRDefault="00337A07">
      <w:pPr>
        <w:spacing w:after="0"/>
        <w:rPr>
          <w:rFonts w:eastAsiaTheme="minorEastAsia"/>
          <w:szCs w:val="20"/>
          <w:lang w:eastAsia="nb-NO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er definert for å holde på egengeometrien til et vegobjekt. Vi skiller på punkt-, linje/kurve- og flategeometri. </w:t>
      </w:r>
      <w:r w:rsidR="00B923F0" w:rsidRPr="002D4521">
        <w:rPr>
          <w:rFonts w:eastAsiaTheme="minorEastAsia"/>
          <w:szCs w:val="20"/>
          <w:lang w:eastAsia="nb-NO"/>
        </w:rPr>
        <w:t>Nøyaktighetskrav som er oppgitt i tilknytning til geometri er generelle krav til nøyaktighet for data i NVDB. Disse nøyaktighetskravene kan overstyres av spesifikke krav inngått i en kontrakt om leveranse av data til NVDB, f.eks. i en driftskontrakt eller i en utbyggingskontrakt.  </w:t>
      </w:r>
    </w:p>
    <w:p w14:paraId="4A1E4C49" w14:textId="77777777" w:rsidR="00585E01" w:rsidRPr="002D4521" w:rsidRDefault="00585E01">
      <w:pPr>
        <w:spacing w:after="0"/>
        <w:rPr>
          <w:rFonts w:eastAsiaTheme="minorEastAsia"/>
          <w:szCs w:val="20"/>
          <w:lang w:eastAsia="nb-NO"/>
        </w:rPr>
      </w:pPr>
    </w:p>
    <w:p w14:paraId="3DF01A14" w14:textId="033901D3" w:rsidR="003A2AA7" w:rsidRPr="002D4521" w:rsidRDefault="000679BD">
      <w:pPr>
        <w:spacing w:after="0"/>
        <w:rPr>
          <w:rFonts w:eastAsiaTheme="minorEastAsia"/>
          <w:szCs w:val="20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tilhørende </w:t>
      </w:r>
      <w:r w:rsidRPr="002D4521">
        <w:rPr>
          <w:rFonts w:eastAsiaTheme="minorEastAsia"/>
          <w:szCs w:val="20"/>
        </w:rPr>
        <w:t xml:space="preserve">Ventilasjonsanlegg er vist i </w:t>
      </w:r>
      <w:r w:rsidRPr="002D4521">
        <w:rPr>
          <w:szCs w:val="20"/>
        </w:rPr>
        <w:fldChar w:fldCharType="begin"/>
      </w:r>
      <w:r w:rsidRPr="002D4521">
        <w:rPr>
          <w:szCs w:val="20"/>
        </w:rPr>
        <w:instrText xml:space="preserve"> REF _Ref68087864 \h </w:instrText>
      </w:r>
      <w:r w:rsidR="002D4521">
        <w:rPr>
          <w:szCs w:val="20"/>
        </w:rPr>
        <w:instrText xml:space="preserve"> \* MERGEFORMAT </w:instrText>
      </w:r>
      <w:r w:rsidRPr="002D4521">
        <w:rPr>
          <w:szCs w:val="20"/>
        </w:rPr>
      </w:r>
      <w:r w:rsidRPr="002D4521">
        <w:rPr>
          <w:szCs w:val="20"/>
        </w:rPr>
        <w:fldChar w:fldCharType="separate"/>
      </w:r>
      <w:r w:rsidR="00C67824" w:rsidRPr="002D4521">
        <w:rPr>
          <w:szCs w:val="20"/>
        </w:rPr>
        <w:t xml:space="preserve">Tabell </w:t>
      </w:r>
      <w:r w:rsidR="00C67824" w:rsidRPr="002D4521">
        <w:rPr>
          <w:noProof/>
          <w:szCs w:val="20"/>
        </w:rPr>
        <w:t>6</w:t>
      </w:r>
      <w:r w:rsidR="00C67824" w:rsidRPr="002D4521">
        <w:rPr>
          <w:szCs w:val="20"/>
        </w:rPr>
        <w:noBreakHyphen/>
      </w:r>
      <w:r w:rsidR="00C67824" w:rsidRPr="002D4521">
        <w:rPr>
          <w:noProof/>
          <w:szCs w:val="20"/>
        </w:rPr>
        <w:t>2</w:t>
      </w:r>
      <w:r w:rsidRPr="002D4521">
        <w:rPr>
          <w:szCs w:val="20"/>
        </w:rPr>
        <w:fldChar w:fldCharType="end"/>
      </w:r>
      <w:r w:rsidRPr="002D4521">
        <w:rPr>
          <w:rFonts w:eastAsiaTheme="minorEastAsia"/>
          <w:szCs w:val="20"/>
        </w:rPr>
        <w:t>.</w:t>
      </w:r>
    </w:p>
    <w:p w14:paraId="1B5DF025" w14:textId="77777777" w:rsidR="000679BD" w:rsidRDefault="00067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2552BF" w14:textId="351815B9" w:rsidR="003A2AA7" w:rsidRDefault="00337A07">
      <w:pPr>
        <w:pStyle w:val="Bildetekst"/>
        <w:keepNext/>
      </w:pPr>
      <w:bookmarkStart w:id="16" w:name="_Ref68087864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bookmarkEnd w:id="16"/>
      <w:r>
        <w:tab/>
        <w:t>Geometriegenskapstyper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737"/>
        <w:gridCol w:w="7189"/>
        <w:gridCol w:w="424"/>
        <w:gridCol w:w="386"/>
      </w:tblGrid>
      <w:tr w:rsidR="00141330" w:rsidRPr="00AC5B9A" w14:paraId="7252808D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4EA1C85C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bookmarkStart w:id="17" w:name="_Hlk71020036"/>
            <w:r w:rsidRPr="00AC5B9A">
              <w:rPr>
                <w:rFonts w:cstheme="minorHAnsi"/>
                <w:b/>
                <w:szCs w:val="20"/>
                <w:lang w:eastAsia="nb-NO"/>
              </w:rPr>
              <w:t>Navn</w:t>
            </w:r>
          </w:p>
        </w:tc>
        <w:tc>
          <w:tcPr>
            <w:tcW w:w="3692" w:type="pct"/>
            <w:shd w:val="clear" w:color="auto" w:fill="D9D9D9" w:themeFill="background1" w:themeFillShade="D9"/>
          </w:tcPr>
          <w:p w14:paraId="2F904711" w14:textId="3102DEFC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linje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14:paraId="4D032241" w14:textId="55C0BA6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</w:tcPr>
          <w:p w14:paraId="0C45F19B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0D8FAD17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621A98BB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ID Datakatalogen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31623359" w14:textId="563133BA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8933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1F58A903" w14:textId="5DBBDEB4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27589D1A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042B1D8D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5BEFF923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Datatype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20358CE2" w14:textId="389A39AB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proofErr w:type="spellStart"/>
            <w:r w:rsidRPr="00AC5B9A">
              <w:rPr>
                <w:rFonts w:cstheme="minorHAnsi"/>
                <w:szCs w:val="20"/>
                <w:lang w:eastAsia="nb-NO"/>
              </w:rPr>
              <w:t>GeomLinje</w:t>
            </w:r>
            <w:proofErr w:type="spellEnd"/>
            <w:r w:rsidRPr="00AC5B9A">
              <w:rPr>
                <w:rFonts w:cstheme="minorHAnsi"/>
                <w:szCs w:val="20"/>
                <w:lang w:eastAsia="nb-NO"/>
              </w:rPr>
              <w:t xml:space="preserve"> eller Kurve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416A736C" w14:textId="0B5B7EB4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2BDACE5A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3773419D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22072E12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Beskrivelse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087F1FB1" w14:textId="0FA31975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Gir linje/kurve som geometrisk representerer objektet.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Merknad registrering: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Kun krav om egengeometri for ventilasjonsanlegg som ligger i tunnelløp som ikke har egen referanselinje på vegtrasenivå. For nye vegprosjekt skal det alltid leveres linjegeometri. Geometri benyttes da også som hjelpelinje.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0FEF70CB" w14:textId="501874AA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6FC6C4A8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6FC6E144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28157857" w14:textId="45BB01C0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>
              <w:rPr>
                <w:rFonts w:cstheme="minorHAnsi"/>
                <w:b/>
                <w:szCs w:val="20"/>
                <w:lang w:eastAsia="nb-NO"/>
              </w:rPr>
              <w:t>Viktighet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5AB656A7" w14:textId="7F146A27" w:rsidR="00141330" w:rsidRPr="00AC5B9A" w:rsidRDefault="00141330" w:rsidP="00141330">
            <w:pPr>
              <w:rPr>
                <w:rFonts w:eastAsia="Times New Roman"/>
                <w:color w:val="000000"/>
                <w:lang w:eastAsia="nb-NO"/>
              </w:rPr>
            </w:pPr>
            <w:r w:rsidRPr="6B39E0F7">
              <w:rPr>
                <w:rFonts w:eastAsia="Times New Roman"/>
                <w:lang w:eastAsia="nb-NO"/>
              </w:rPr>
              <w:t>3: Betinget, se 'merknad registrering'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20273596" w14:textId="55407D37" w:rsidR="00141330" w:rsidRPr="00AC5B9A" w:rsidRDefault="00141330" w:rsidP="0014133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1B3F8B12" w14:textId="1128A033" w:rsidR="00141330" w:rsidRPr="00AC5B9A" w:rsidRDefault="00141330" w:rsidP="00141330">
            <w:pPr>
              <w:rPr>
                <w:rFonts w:eastAsia="Times New Roman"/>
                <w:lang w:eastAsia="nb-NO"/>
              </w:rPr>
            </w:pPr>
          </w:p>
        </w:tc>
      </w:tr>
      <w:tr w:rsidR="00141330" w:rsidRPr="00AC5B9A" w14:paraId="6F6E7646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5BA9031E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7DE982FE" w14:textId="4D39536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Senter tunnelløp.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02533619" w14:textId="2610908E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4D4F1F3E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2156B029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7BBC49B9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Høydereferanse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01652670" w14:textId="2B416C5D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Vegbane.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20803D47" w14:textId="64866ECD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72BB952C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6F136B6B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15B0D7CF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Krav om </w:t>
            </w:r>
            <w:proofErr w:type="spellStart"/>
            <w:r w:rsidRPr="00AC5B9A">
              <w:rPr>
                <w:rFonts w:cstheme="minorHAnsi"/>
                <w:b/>
                <w:szCs w:val="20"/>
                <w:lang w:eastAsia="nb-NO"/>
              </w:rPr>
              <w:t>Href</w:t>
            </w:r>
            <w:proofErr w:type="spellEnd"/>
          </w:p>
        </w:tc>
        <w:tc>
          <w:tcPr>
            <w:tcW w:w="3692" w:type="pct"/>
            <w:shd w:val="clear" w:color="auto" w:fill="F2F2F2" w:themeFill="background1" w:themeFillShade="F2"/>
          </w:tcPr>
          <w:p w14:paraId="3C53DB8B" w14:textId="07E6EC61" w:rsidR="00141330" w:rsidRPr="00AC5B9A" w:rsidRDefault="00141330" w:rsidP="00141330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781A37F0" w14:textId="145598CD" w:rsidR="00141330" w:rsidRPr="00AC5B9A" w:rsidRDefault="00141330" w:rsidP="00141330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20E0E73A" w14:textId="77777777" w:rsidR="00141330" w:rsidRPr="00AC5B9A" w:rsidRDefault="00141330" w:rsidP="00141330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141330" w:rsidRPr="00AC5B9A" w14:paraId="007C8C1F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570CCF6C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Nøyaktighets-krav </w:t>
            </w:r>
          </w:p>
          <w:p w14:paraId="217E3D46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 (cm)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03017482" w14:textId="4106E861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100 cm</w:t>
            </w:r>
          </w:p>
        </w:tc>
        <w:tc>
          <w:tcPr>
            <w:tcW w:w="218" w:type="pct"/>
            <w:shd w:val="clear" w:color="auto" w:fill="F2F2F2" w:themeFill="background1" w:themeFillShade="F2"/>
          </w:tcPr>
          <w:p w14:paraId="69DF5D0A" w14:textId="32D39A49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39014338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141330" w:rsidRPr="00AC5B9A" w14:paraId="326BE62C" w14:textId="77777777" w:rsidTr="005852D1">
        <w:trPr>
          <w:cantSplit/>
        </w:trPr>
        <w:tc>
          <w:tcPr>
            <w:tcW w:w="892" w:type="pct"/>
            <w:shd w:val="clear" w:color="auto" w:fill="D9D9D9" w:themeFill="background1" w:themeFillShade="D9"/>
          </w:tcPr>
          <w:p w14:paraId="45182D65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Nøyaktighets-krav</w:t>
            </w:r>
          </w:p>
          <w:p w14:paraId="4B925502" w14:textId="77777777" w:rsidR="00141330" w:rsidRPr="00AC5B9A" w:rsidRDefault="00141330" w:rsidP="00141330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 (cm)</w:t>
            </w:r>
          </w:p>
        </w:tc>
        <w:tc>
          <w:tcPr>
            <w:tcW w:w="3692" w:type="pct"/>
            <w:shd w:val="clear" w:color="auto" w:fill="F2F2F2" w:themeFill="background1" w:themeFillShade="F2"/>
          </w:tcPr>
          <w:p w14:paraId="47D40072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218" w:type="pct"/>
            <w:shd w:val="clear" w:color="auto" w:fill="F2F2F2" w:themeFill="background1" w:themeFillShade="F2"/>
          </w:tcPr>
          <w:p w14:paraId="2B2203A3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8" w:type="pct"/>
            <w:shd w:val="clear" w:color="auto" w:fill="F2F2F2" w:themeFill="background1" w:themeFillShade="F2"/>
          </w:tcPr>
          <w:p w14:paraId="52F23F1C" w14:textId="77777777" w:rsidR="00141330" w:rsidRPr="00AC5B9A" w:rsidRDefault="00141330" w:rsidP="00141330">
            <w:pPr>
              <w:rPr>
                <w:rFonts w:cstheme="minorHAnsi"/>
                <w:szCs w:val="20"/>
                <w:lang w:eastAsia="nb-NO"/>
              </w:rPr>
            </w:pPr>
          </w:p>
        </w:tc>
      </w:tr>
      <w:bookmarkEnd w:id="17"/>
    </w:tbl>
    <w:p w14:paraId="7A205CE3" w14:textId="77777777" w:rsidR="003A2AA7" w:rsidRDefault="003A2AA7">
      <w:pPr>
        <w:rPr>
          <w:lang w:eastAsia="nb-NO"/>
        </w:rPr>
      </w:pPr>
    </w:p>
    <w:p w14:paraId="27408CD9" w14:textId="5026FC4C" w:rsidR="003A2AA7" w:rsidRDefault="00337A07">
      <w:pPr>
        <w:pStyle w:val="Overskrift1"/>
      </w:pPr>
      <w:bookmarkStart w:id="18" w:name="_Ref47622660"/>
      <w:bookmarkStart w:id="19" w:name="_Toc97748754"/>
      <w:r>
        <w:lastRenderedPageBreak/>
        <w:t>UML-modell</w:t>
      </w:r>
      <w:bookmarkEnd w:id="18"/>
      <w:bookmarkEnd w:id="19"/>
    </w:p>
    <w:p w14:paraId="2218BBBF" w14:textId="3CCC79E0" w:rsidR="003A2AA7" w:rsidRDefault="00337A07">
      <w:pPr>
        <w:pStyle w:val="Overskrift2"/>
      </w:pPr>
      <w:bookmarkStart w:id="20" w:name="_Ref47622764"/>
      <w:r>
        <w:t xml:space="preserve">Relasjoner </w:t>
      </w:r>
      <w:r w:rsidR="006034F1">
        <w:t>(</w:t>
      </w:r>
      <w:r>
        <w:t>mor-datter</w:t>
      </w:r>
      <w:bookmarkEnd w:id="20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423E6C80">
            <wp:extent cx="6480000" cy="1800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D8CC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38E782C6">
            <wp:extent cx="6480000" cy="21600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21" w:name="_Ref47622719"/>
      <w:r>
        <w:t>Tillatte verdier</w:t>
      </w:r>
      <w:bookmarkEnd w:id="21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lastRenderedPageBreak/>
        <w:drawing>
          <wp:inline distT="0" distB="0" distL="0" distR="0" wp14:anchorId="1181AC4F" wp14:editId="2FB32DB7">
            <wp:extent cx="5400000" cy="28800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08A5" w14:textId="77777777" w:rsidR="008261F7" w:rsidRDefault="008261F7">
      <w:pPr>
        <w:spacing w:after="0"/>
      </w:pPr>
      <w:r>
        <w:separator/>
      </w:r>
    </w:p>
  </w:endnote>
  <w:endnote w:type="continuationSeparator" w:id="0">
    <w:p w14:paraId="6B888B1A" w14:textId="77777777" w:rsidR="008261F7" w:rsidRDefault="008261F7">
      <w:pPr>
        <w:spacing w:after="0"/>
      </w:pPr>
      <w:r>
        <w:continuationSeparator/>
      </w:r>
    </w:p>
  </w:endnote>
  <w:endnote w:type="continuationNotice" w:id="1">
    <w:p w14:paraId="627758EE" w14:textId="77777777" w:rsidR="008261F7" w:rsidRDefault="008261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0A51" w14:textId="77777777" w:rsidR="008261F7" w:rsidRDefault="008261F7">
      <w:pPr>
        <w:spacing w:after="0"/>
      </w:pPr>
      <w:r>
        <w:separator/>
      </w:r>
    </w:p>
  </w:footnote>
  <w:footnote w:type="continuationSeparator" w:id="0">
    <w:p w14:paraId="4DDF2DED" w14:textId="77777777" w:rsidR="008261F7" w:rsidRDefault="008261F7">
      <w:pPr>
        <w:spacing w:after="0"/>
      </w:pPr>
      <w:r>
        <w:continuationSeparator/>
      </w:r>
    </w:p>
  </w:footnote>
  <w:footnote w:type="continuationNotice" w:id="1">
    <w:p w14:paraId="2679960D" w14:textId="77777777" w:rsidR="008261F7" w:rsidRDefault="008261F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5" name="Bilde 5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0744"/>
    <w:multiLevelType w:val="hybridMultilevel"/>
    <w:tmpl w:val="C9623858"/>
    <w:lvl w:ilvl="0" w:tplc="00717464">
      <w:start w:val="1"/>
      <w:numFmt w:val="decimal"/>
      <w:lvlText w:val="%1."/>
      <w:lvlJc w:val="left"/>
      <w:pPr>
        <w:ind w:left="720" w:hanging="360"/>
      </w:pPr>
    </w:lvl>
    <w:lvl w:ilvl="1" w:tplc="00717464" w:tentative="1">
      <w:start w:val="1"/>
      <w:numFmt w:val="lowerLetter"/>
      <w:lvlText w:val="%2."/>
      <w:lvlJc w:val="left"/>
      <w:pPr>
        <w:ind w:left="1440" w:hanging="360"/>
      </w:pPr>
    </w:lvl>
    <w:lvl w:ilvl="2" w:tplc="00717464" w:tentative="1">
      <w:start w:val="1"/>
      <w:numFmt w:val="lowerRoman"/>
      <w:lvlText w:val="%3."/>
      <w:lvlJc w:val="right"/>
      <w:pPr>
        <w:ind w:left="2160" w:hanging="180"/>
      </w:pPr>
    </w:lvl>
    <w:lvl w:ilvl="3" w:tplc="00717464" w:tentative="1">
      <w:start w:val="1"/>
      <w:numFmt w:val="decimal"/>
      <w:lvlText w:val="%4."/>
      <w:lvlJc w:val="left"/>
      <w:pPr>
        <w:ind w:left="2880" w:hanging="360"/>
      </w:pPr>
    </w:lvl>
    <w:lvl w:ilvl="4" w:tplc="00717464" w:tentative="1">
      <w:start w:val="1"/>
      <w:numFmt w:val="lowerLetter"/>
      <w:lvlText w:val="%5."/>
      <w:lvlJc w:val="left"/>
      <w:pPr>
        <w:ind w:left="3600" w:hanging="360"/>
      </w:pPr>
    </w:lvl>
    <w:lvl w:ilvl="5" w:tplc="00717464" w:tentative="1">
      <w:start w:val="1"/>
      <w:numFmt w:val="lowerRoman"/>
      <w:lvlText w:val="%6."/>
      <w:lvlJc w:val="right"/>
      <w:pPr>
        <w:ind w:left="4320" w:hanging="180"/>
      </w:pPr>
    </w:lvl>
    <w:lvl w:ilvl="6" w:tplc="00717464" w:tentative="1">
      <w:start w:val="1"/>
      <w:numFmt w:val="decimal"/>
      <w:lvlText w:val="%7."/>
      <w:lvlJc w:val="left"/>
      <w:pPr>
        <w:ind w:left="5040" w:hanging="360"/>
      </w:pPr>
    </w:lvl>
    <w:lvl w:ilvl="7" w:tplc="00717464" w:tentative="1">
      <w:start w:val="1"/>
      <w:numFmt w:val="lowerLetter"/>
      <w:lvlText w:val="%8."/>
      <w:lvlJc w:val="left"/>
      <w:pPr>
        <w:ind w:left="5760" w:hanging="360"/>
      </w:pPr>
    </w:lvl>
    <w:lvl w:ilvl="8" w:tplc="00717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5CE"/>
    <w:multiLevelType w:val="hybridMultilevel"/>
    <w:tmpl w:val="3904A006"/>
    <w:lvl w:ilvl="0" w:tplc="037499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77C57"/>
    <w:multiLevelType w:val="multilevel"/>
    <w:tmpl w:val="B23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481128">
    <w:abstractNumId w:val="2"/>
  </w:num>
  <w:num w:numId="2" w16cid:durableId="439305563">
    <w:abstractNumId w:val="8"/>
  </w:num>
  <w:num w:numId="3" w16cid:durableId="2068265132">
    <w:abstractNumId w:val="0"/>
  </w:num>
  <w:num w:numId="4" w16cid:durableId="1716418650">
    <w:abstractNumId w:val="1"/>
  </w:num>
  <w:num w:numId="5" w16cid:durableId="1500804243">
    <w:abstractNumId w:val="5"/>
  </w:num>
  <w:num w:numId="6" w16cid:durableId="234172139">
    <w:abstractNumId w:val="3"/>
  </w:num>
  <w:num w:numId="7" w16cid:durableId="804158926">
    <w:abstractNumId w:val="6"/>
  </w:num>
  <w:num w:numId="8" w16cid:durableId="376049019">
    <w:abstractNumId w:val="9"/>
  </w:num>
  <w:num w:numId="9" w16cid:durableId="1857309562">
    <w:abstractNumId w:val="10"/>
  </w:num>
  <w:num w:numId="10" w16cid:durableId="1999452486">
    <w:abstractNumId w:val="7"/>
  </w:num>
  <w:num w:numId="11" w16cid:durableId="1445269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8D8"/>
    <w:rsid w:val="00001DE4"/>
    <w:rsid w:val="00002D03"/>
    <w:rsid w:val="000040BA"/>
    <w:rsid w:val="0000732E"/>
    <w:rsid w:val="000102FB"/>
    <w:rsid w:val="00013CF5"/>
    <w:rsid w:val="000226AD"/>
    <w:rsid w:val="0002645C"/>
    <w:rsid w:val="0003392D"/>
    <w:rsid w:val="000411A3"/>
    <w:rsid w:val="00056274"/>
    <w:rsid w:val="00060A50"/>
    <w:rsid w:val="00063462"/>
    <w:rsid w:val="00065FE7"/>
    <w:rsid w:val="000679BD"/>
    <w:rsid w:val="00073724"/>
    <w:rsid w:val="000754C8"/>
    <w:rsid w:val="0007626F"/>
    <w:rsid w:val="000762FF"/>
    <w:rsid w:val="00076E8A"/>
    <w:rsid w:val="00084EAF"/>
    <w:rsid w:val="000948BB"/>
    <w:rsid w:val="000A1189"/>
    <w:rsid w:val="000A3088"/>
    <w:rsid w:val="000A7A81"/>
    <w:rsid w:val="000B15A4"/>
    <w:rsid w:val="000C5A44"/>
    <w:rsid w:val="000D20E6"/>
    <w:rsid w:val="000D5A69"/>
    <w:rsid w:val="000E0074"/>
    <w:rsid w:val="000E134D"/>
    <w:rsid w:val="000F3097"/>
    <w:rsid w:val="000F426B"/>
    <w:rsid w:val="000F614C"/>
    <w:rsid w:val="0010241F"/>
    <w:rsid w:val="001102F9"/>
    <w:rsid w:val="00113078"/>
    <w:rsid w:val="00115C33"/>
    <w:rsid w:val="00117F41"/>
    <w:rsid w:val="0012012B"/>
    <w:rsid w:val="00121421"/>
    <w:rsid w:val="00126758"/>
    <w:rsid w:val="00126D02"/>
    <w:rsid w:val="0013086B"/>
    <w:rsid w:val="00136A21"/>
    <w:rsid w:val="00140926"/>
    <w:rsid w:val="00141330"/>
    <w:rsid w:val="00142171"/>
    <w:rsid w:val="001444EB"/>
    <w:rsid w:val="0014747D"/>
    <w:rsid w:val="001669FD"/>
    <w:rsid w:val="001708C0"/>
    <w:rsid w:val="00174E44"/>
    <w:rsid w:val="00182E8D"/>
    <w:rsid w:val="001832B4"/>
    <w:rsid w:val="00183D54"/>
    <w:rsid w:val="00185FF1"/>
    <w:rsid w:val="001915DB"/>
    <w:rsid w:val="0019278E"/>
    <w:rsid w:val="001952AB"/>
    <w:rsid w:val="001A1C63"/>
    <w:rsid w:val="001A34EF"/>
    <w:rsid w:val="001A65C4"/>
    <w:rsid w:val="001B1BC8"/>
    <w:rsid w:val="001B3505"/>
    <w:rsid w:val="001B4313"/>
    <w:rsid w:val="001B579A"/>
    <w:rsid w:val="001B681F"/>
    <w:rsid w:val="001B7F31"/>
    <w:rsid w:val="001C2B02"/>
    <w:rsid w:val="001D6EFD"/>
    <w:rsid w:val="001D77FB"/>
    <w:rsid w:val="001E2AB4"/>
    <w:rsid w:val="001F1157"/>
    <w:rsid w:val="0021163C"/>
    <w:rsid w:val="00211ADE"/>
    <w:rsid w:val="002121C6"/>
    <w:rsid w:val="00213C96"/>
    <w:rsid w:val="0021450A"/>
    <w:rsid w:val="002226FD"/>
    <w:rsid w:val="0022335F"/>
    <w:rsid w:val="002233A6"/>
    <w:rsid w:val="00224AFF"/>
    <w:rsid w:val="0022540F"/>
    <w:rsid w:val="002263FC"/>
    <w:rsid w:val="002264A1"/>
    <w:rsid w:val="0022715D"/>
    <w:rsid w:val="002320F3"/>
    <w:rsid w:val="00232B6D"/>
    <w:rsid w:val="0023548B"/>
    <w:rsid w:val="002357A9"/>
    <w:rsid w:val="00236D4A"/>
    <w:rsid w:val="00245609"/>
    <w:rsid w:val="00246D32"/>
    <w:rsid w:val="00247205"/>
    <w:rsid w:val="00257A4C"/>
    <w:rsid w:val="00260436"/>
    <w:rsid w:val="002610D9"/>
    <w:rsid w:val="0026279F"/>
    <w:rsid w:val="002672DF"/>
    <w:rsid w:val="0027038B"/>
    <w:rsid w:val="00276862"/>
    <w:rsid w:val="002778F5"/>
    <w:rsid w:val="0028786F"/>
    <w:rsid w:val="00292BA8"/>
    <w:rsid w:val="00294165"/>
    <w:rsid w:val="00295E27"/>
    <w:rsid w:val="002B5B23"/>
    <w:rsid w:val="002C1B18"/>
    <w:rsid w:val="002C315F"/>
    <w:rsid w:val="002C3451"/>
    <w:rsid w:val="002C7D80"/>
    <w:rsid w:val="002C7FC4"/>
    <w:rsid w:val="002D4521"/>
    <w:rsid w:val="002E01DC"/>
    <w:rsid w:val="002E1D38"/>
    <w:rsid w:val="002E40A3"/>
    <w:rsid w:val="002F1124"/>
    <w:rsid w:val="002F1E10"/>
    <w:rsid w:val="002F2EED"/>
    <w:rsid w:val="0030320D"/>
    <w:rsid w:val="00311997"/>
    <w:rsid w:val="00313522"/>
    <w:rsid w:val="00323190"/>
    <w:rsid w:val="00323D07"/>
    <w:rsid w:val="00323DD4"/>
    <w:rsid w:val="003264A8"/>
    <w:rsid w:val="00327774"/>
    <w:rsid w:val="00327CEB"/>
    <w:rsid w:val="003328ED"/>
    <w:rsid w:val="0033358C"/>
    <w:rsid w:val="00334434"/>
    <w:rsid w:val="00334A6D"/>
    <w:rsid w:val="00335E73"/>
    <w:rsid w:val="00337A07"/>
    <w:rsid w:val="00342F09"/>
    <w:rsid w:val="00343F65"/>
    <w:rsid w:val="00346B22"/>
    <w:rsid w:val="00347860"/>
    <w:rsid w:val="0035313C"/>
    <w:rsid w:val="003566B7"/>
    <w:rsid w:val="00362302"/>
    <w:rsid w:val="00371DE5"/>
    <w:rsid w:val="00375A4F"/>
    <w:rsid w:val="003769FF"/>
    <w:rsid w:val="00380391"/>
    <w:rsid w:val="00381DAE"/>
    <w:rsid w:val="00390F07"/>
    <w:rsid w:val="003A1014"/>
    <w:rsid w:val="003A1471"/>
    <w:rsid w:val="003A2AA7"/>
    <w:rsid w:val="003B0D5D"/>
    <w:rsid w:val="003B35DC"/>
    <w:rsid w:val="003B5244"/>
    <w:rsid w:val="003B5E0F"/>
    <w:rsid w:val="003C6F2A"/>
    <w:rsid w:val="003D2C11"/>
    <w:rsid w:val="003D610F"/>
    <w:rsid w:val="003E1F37"/>
    <w:rsid w:val="003E56EA"/>
    <w:rsid w:val="003E5F67"/>
    <w:rsid w:val="003E6789"/>
    <w:rsid w:val="003F692B"/>
    <w:rsid w:val="003F7518"/>
    <w:rsid w:val="004111C6"/>
    <w:rsid w:val="00413F01"/>
    <w:rsid w:val="00415211"/>
    <w:rsid w:val="0041788F"/>
    <w:rsid w:val="00420BA6"/>
    <w:rsid w:val="00443480"/>
    <w:rsid w:val="00445BD4"/>
    <w:rsid w:val="004468A3"/>
    <w:rsid w:val="00454A59"/>
    <w:rsid w:val="004550EB"/>
    <w:rsid w:val="00463419"/>
    <w:rsid w:val="004657E9"/>
    <w:rsid w:val="00475124"/>
    <w:rsid w:val="00483088"/>
    <w:rsid w:val="004A0123"/>
    <w:rsid w:val="004A7425"/>
    <w:rsid w:val="004A7A8D"/>
    <w:rsid w:val="004B5DF5"/>
    <w:rsid w:val="004B63C9"/>
    <w:rsid w:val="004C0326"/>
    <w:rsid w:val="004C2890"/>
    <w:rsid w:val="004D2BA9"/>
    <w:rsid w:val="004D3824"/>
    <w:rsid w:val="004E27B0"/>
    <w:rsid w:val="004E4853"/>
    <w:rsid w:val="004F4626"/>
    <w:rsid w:val="004F540B"/>
    <w:rsid w:val="00500DF4"/>
    <w:rsid w:val="00503EC4"/>
    <w:rsid w:val="00523B95"/>
    <w:rsid w:val="00523F08"/>
    <w:rsid w:val="00527209"/>
    <w:rsid w:val="00527A00"/>
    <w:rsid w:val="00532074"/>
    <w:rsid w:val="00532325"/>
    <w:rsid w:val="005337E5"/>
    <w:rsid w:val="00537DFD"/>
    <w:rsid w:val="00543761"/>
    <w:rsid w:val="0057464E"/>
    <w:rsid w:val="0057708C"/>
    <w:rsid w:val="00581823"/>
    <w:rsid w:val="00581FDC"/>
    <w:rsid w:val="005852D1"/>
    <w:rsid w:val="00585E01"/>
    <w:rsid w:val="005A2DE4"/>
    <w:rsid w:val="005A55FC"/>
    <w:rsid w:val="005A728C"/>
    <w:rsid w:val="005B1EE0"/>
    <w:rsid w:val="005B4649"/>
    <w:rsid w:val="005B4F17"/>
    <w:rsid w:val="005B77BA"/>
    <w:rsid w:val="005B7813"/>
    <w:rsid w:val="005C3285"/>
    <w:rsid w:val="005C39E7"/>
    <w:rsid w:val="005C415B"/>
    <w:rsid w:val="005C64A1"/>
    <w:rsid w:val="005D364D"/>
    <w:rsid w:val="005D40ED"/>
    <w:rsid w:val="005E0828"/>
    <w:rsid w:val="005E4E15"/>
    <w:rsid w:val="005F35DB"/>
    <w:rsid w:val="005F770E"/>
    <w:rsid w:val="005F790E"/>
    <w:rsid w:val="0060167D"/>
    <w:rsid w:val="006034F1"/>
    <w:rsid w:val="00605FD8"/>
    <w:rsid w:val="0060788B"/>
    <w:rsid w:val="00611526"/>
    <w:rsid w:val="00615FD7"/>
    <w:rsid w:val="006202F1"/>
    <w:rsid w:val="00621343"/>
    <w:rsid w:val="0062388C"/>
    <w:rsid w:val="006243FE"/>
    <w:rsid w:val="00626902"/>
    <w:rsid w:val="006320E2"/>
    <w:rsid w:val="00634B46"/>
    <w:rsid w:val="006355DD"/>
    <w:rsid w:val="00636C67"/>
    <w:rsid w:val="006378D3"/>
    <w:rsid w:val="00640417"/>
    <w:rsid w:val="00640711"/>
    <w:rsid w:val="00640D85"/>
    <w:rsid w:val="00640DD1"/>
    <w:rsid w:val="006416E9"/>
    <w:rsid w:val="006472D6"/>
    <w:rsid w:val="006557F2"/>
    <w:rsid w:val="006560FE"/>
    <w:rsid w:val="00656767"/>
    <w:rsid w:val="006571B4"/>
    <w:rsid w:val="006637CC"/>
    <w:rsid w:val="0069125A"/>
    <w:rsid w:val="0069555A"/>
    <w:rsid w:val="00697A17"/>
    <w:rsid w:val="006B0035"/>
    <w:rsid w:val="006B44E2"/>
    <w:rsid w:val="006C6A95"/>
    <w:rsid w:val="006D0F82"/>
    <w:rsid w:val="006E5C1B"/>
    <w:rsid w:val="006F0B74"/>
    <w:rsid w:val="006F1372"/>
    <w:rsid w:val="007003FF"/>
    <w:rsid w:val="007020EC"/>
    <w:rsid w:val="007047A1"/>
    <w:rsid w:val="00711409"/>
    <w:rsid w:val="00714C55"/>
    <w:rsid w:val="00717931"/>
    <w:rsid w:val="007273EF"/>
    <w:rsid w:val="007311E7"/>
    <w:rsid w:val="00737E23"/>
    <w:rsid w:val="00753909"/>
    <w:rsid w:val="00754B9E"/>
    <w:rsid w:val="00755821"/>
    <w:rsid w:val="00762B10"/>
    <w:rsid w:val="0076507B"/>
    <w:rsid w:val="007679E4"/>
    <w:rsid w:val="0077257C"/>
    <w:rsid w:val="007738C9"/>
    <w:rsid w:val="00775FE1"/>
    <w:rsid w:val="00780083"/>
    <w:rsid w:val="0078068B"/>
    <w:rsid w:val="0078558B"/>
    <w:rsid w:val="007857DB"/>
    <w:rsid w:val="00787362"/>
    <w:rsid w:val="00795A39"/>
    <w:rsid w:val="00795A40"/>
    <w:rsid w:val="007A3B1C"/>
    <w:rsid w:val="007A4C50"/>
    <w:rsid w:val="007A5D6E"/>
    <w:rsid w:val="007A6158"/>
    <w:rsid w:val="007A61F3"/>
    <w:rsid w:val="007B3064"/>
    <w:rsid w:val="007C4E94"/>
    <w:rsid w:val="007C7084"/>
    <w:rsid w:val="007D0328"/>
    <w:rsid w:val="007D27D1"/>
    <w:rsid w:val="007D2A10"/>
    <w:rsid w:val="007D34AB"/>
    <w:rsid w:val="007E50B5"/>
    <w:rsid w:val="007E7D79"/>
    <w:rsid w:val="00805FF2"/>
    <w:rsid w:val="0080626C"/>
    <w:rsid w:val="00812CD1"/>
    <w:rsid w:val="008144AE"/>
    <w:rsid w:val="0082037E"/>
    <w:rsid w:val="0082159C"/>
    <w:rsid w:val="00821BE0"/>
    <w:rsid w:val="008261F7"/>
    <w:rsid w:val="00834418"/>
    <w:rsid w:val="008350AE"/>
    <w:rsid w:val="00837F6E"/>
    <w:rsid w:val="00842BA7"/>
    <w:rsid w:val="008445AF"/>
    <w:rsid w:val="00851119"/>
    <w:rsid w:val="00851422"/>
    <w:rsid w:val="0085220C"/>
    <w:rsid w:val="00852F86"/>
    <w:rsid w:val="008573B3"/>
    <w:rsid w:val="00862610"/>
    <w:rsid w:val="00864FD5"/>
    <w:rsid w:val="008653CB"/>
    <w:rsid w:val="00867EBB"/>
    <w:rsid w:val="0087052A"/>
    <w:rsid w:val="008707AE"/>
    <w:rsid w:val="00874975"/>
    <w:rsid w:val="00887B01"/>
    <w:rsid w:val="008A03E4"/>
    <w:rsid w:val="008A5028"/>
    <w:rsid w:val="008B3BE8"/>
    <w:rsid w:val="008B7749"/>
    <w:rsid w:val="008C62FB"/>
    <w:rsid w:val="008D0F33"/>
    <w:rsid w:val="008D20BD"/>
    <w:rsid w:val="008D28D2"/>
    <w:rsid w:val="008E12A9"/>
    <w:rsid w:val="008F19D5"/>
    <w:rsid w:val="008F5630"/>
    <w:rsid w:val="00903546"/>
    <w:rsid w:val="009047DC"/>
    <w:rsid w:val="00912989"/>
    <w:rsid w:val="0091319D"/>
    <w:rsid w:val="00921ECD"/>
    <w:rsid w:val="00923515"/>
    <w:rsid w:val="00926A17"/>
    <w:rsid w:val="00927CDA"/>
    <w:rsid w:val="0093149D"/>
    <w:rsid w:val="00932404"/>
    <w:rsid w:val="00932AC1"/>
    <w:rsid w:val="00935951"/>
    <w:rsid w:val="00936399"/>
    <w:rsid w:val="0094641D"/>
    <w:rsid w:val="00950EFD"/>
    <w:rsid w:val="00951933"/>
    <w:rsid w:val="00953DFF"/>
    <w:rsid w:val="009550B1"/>
    <w:rsid w:val="00955652"/>
    <w:rsid w:val="009565FC"/>
    <w:rsid w:val="00960933"/>
    <w:rsid w:val="009731F5"/>
    <w:rsid w:val="00974AAD"/>
    <w:rsid w:val="00985020"/>
    <w:rsid w:val="00997916"/>
    <w:rsid w:val="009A0E58"/>
    <w:rsid w:val="009A2966"/>
    <w:rsid w:val="009A5191"/>
    <w:rsid w:val="009C1045"/>
    <w:rsid w:val="009E484A"/>
    <w:rsid w:val="009E4A0D"/>
    <w:rsid w:val="009E56C1"/>
    <w:rsid w:val="009F23D3"/>
    <w:rsid w:val="009F38CA"/>
    <w:rsid w:val="009F4EE9"/>
    <w:rsid w:val="009F59A1"/>
    <w:rsid w:val="009F5AB0"/>
    <w:rsid w:val="009F7477"/>
    <w:rsid w:val="00A018E1"/>
    <w:rsid w:val="00A02024"/>
    <w:rsid w:val="00A0360C"/>
    <w:rsid w:val="00A058B1"/>
    <w:rsid w:val="00A068F6"/>
    <w:rsid w:val="00A06C5D"/>
    <w:rsid w:val="00A16846"/>
    <w:rsid w:val="00A17196"/>
    <w:rsid w:val="00A17835"/>
    <w:rsid w:val="00A25F61"/>
    <w:rsid w:val="00A26DD5"/>
    <w:rsid w:val="00A34569"/>
    <w:rsid w:val="00A34D99"/>
    <w:rsid w:val="00A40AFD"/>
    <w:rsid w:val="00A41087"/>
    <w:rsid w:val="00A42C07"/>
    <w:rsid w:val="00A443B1"/>
    <w:rsid w:val="00A524A1"/>
    <w:rsid w:val="00A571AB"/>
    <w:rsid w:val="00A64023"/>
    <w:rsid w:val="00A64840"/>
    <w:rsid w:val="00A66751"/>
    <w:rsid w:val="00A709ED"/>
    <w:rsid w:val="00A71EE5"/>
    <w:rsid w:val="00A72605"/>
    <w:rsid w:val="00A76B6D"/>
    <w:rsid w:val="00A77DCB"/>
    <w:rsid w:val="00A83F9E"/>
    <w:rsid w:val="00A91FC5"/>
    <w:rsid w:val="00A92263"/>
    <w:rsid w:val="00A959A7"/>
    <w:rsid w:val="00A9701B"/>
    <w:rsid w:val="00AA0712"/>
    <w:rsid w:val="00AA332E"/>
    <w:rsid w:val="00AB0261"/>
    <w:rsid w:val="00AC5B9A"/>
    <w:rsid w:val="00AC7CE8"/>
    <w:rsid w:val="00AD457E"/>
    <w:rsid w:val="00AD60AC"/>
    <w:rsid w:val="00AD68AB"/>
    <w:rsid w:val="00AE7316"/>
    <w:rsid w:val="00AF029C"/>
    <w:rsid w:val="00AF5799"/>
    <w:rsid w:val="00B055A6"/>
    <w:rsid w:val="00B118AE"/>
    <w:rsid w:val="00B11A16"/>
    <w:rsid w:val="00B12461"/>
    <w:rsid w:val="00B17708"/>
    <w:rsid w:val="00B20AB3"/>
    <w:rsid w:val="00B229E0"/>
    <w:rsid w:val="00B327A8"/>
    <w:rsid w:val="00B337C2"/>
    <w:rsid w:val="00B34657"/>
    <w:rsid w:val="00B359F2"/>
    <w:rsid w:val="00B36007"/>
    <w:rsid w:val="00B531AA"/>
    <w:rsid w:val="00B5580B"/>
    <w:rsid w:val="00B614BC"/>
    <w:rsid w:val="00B629A8"/>
    <w:rsid w:val="00B6374D"/>
    <w:rsid w:val="00B67194"/>
    <w:rsid w:val="00B70446"/>
    <w:rsid w:val="00B716A9"/>
    <w:rsid w:val="00B82806"/>
    <w:rsid w:val="00B86B25"/>
    <w:rsid w:val="00B923F0"/>
    <w:rsid w:val="00BA422B"/>
    <w:rsid w:val="00BB0CCD"/>
    <w:rsid w:val="00BC1344"/>
    <w:rsid w:val="00BC32D3"/>
    <w:rsid w:val="00BC5017"/>
    <w:rsid w:val="00BD010D"/>
    <w:rsid w:val="00BD4068"/>
    <w:rsid w:val="00BD5D0D"/>
    <w:rsid w:val="00BD704B"/>
    <w:rsid w:val="00BE0BB3"/>
    <w:rsid w:val="00BE24FD"/>
    <w:rsid w:val="00BE35B7"/>
    <w:rsid w:val="00BE3D6B"/>
    <w:rsid w:val="00BE44C3"/>
    <w:rsid w:val="00BE6EDE"/>
    <w:rsid w:val="00BF0C6E"/>
    <w:rsid w:val="00C108ED"/>
    <w:rsid w:val="00C12BF9"/>
    <w:rsid w:val="00C24E6E"/>
    <w:rsid w:val="00C2516C"/>
    <w:rsid w:val="00C445F4"/>
    <w:rsid w:val="00C446E5"/>
    <w:rsid w:val="00C45F28"/>
    <w:rsid w:val="00C53586"/>
    <w:rsid w:val="00C60D2E"/>
    <w:rsid w:val="00C61ED4"/>
    <w:rsid w:val="00C67824"/>
    <w:rsid w:val="00C70098"/>
    <w:rsid w:val="00C7025C"/>
    <w:rsid w:val="00C70A0C"/>
    <w:rsid w:val="00C71147"/>
    <w:rsid w:val="00C724BA"/>
    <w:rsid w:val="00C74572"/>
    <w:rsid w:val="00C749D4"/>
    <w:rsid w:val="00C75F28"/>
    <w:rsid w:val="00C85F5F"/>
    <w:rsid w:val="00C86E4E"/>
    <w:rsid w:val="00CA0702"/>
    <w:rsid w:val="00CA0B57"/>
    <w:rsid w:val="00CA114F"/>
    <w:rsid w:val="00CA1A9C"/>
    <w:rsid w:val="00CB0D62"/>
    <w:rsid w:val="00CB1B4A"/>
    <w:rsid w:val="00CB2F68"/>
    <w:rsid w:val="00CB7896"/>
    <w:rsid w:val="00CC1F7B"/>
    <w:rsid w:val="00CC6B67"/>
    <w:rsid w:val="00CD6AFB"/>
    <w:rsid w:val="00CF174A"/>
    <w:rsid w:val="00CF32C7"/>
    <w:rsid w:val="00CF48E5"/>
    <w:rsid w:val="00CF59DC"/>
    <w:rsid w:val="00CF5CF6"/>
    <w:rsid w:val="00D01D68"/>
    <w:rsid w:val="00D02A0B"/>
    <w:rsid w:val="00D03255"/>
    <w:rsid w:val="00D04FF6"/>
    <w:rsid w:val="00D0553C"/>
    <w:rsid w:val="00D17539"/>
    <w:rsid w:val="00D17ADE"/>
    <w:rsid w:val="00D2092E"/>
    <w:rsid w:val="00D24F84"/>
    <w:rsid w:val="00D25A46"/>
    <w:rsid w:val="00D26CB9"/>
    <w:rsid w:val="00D2798D"/>
    <w:rsid w:val="00D301EE"/>
    <w:rsid w:val="00D30CB6"/>
    <w:rsid w:val="00D33557"/>
    <w:rsid w:val="00D3580A"/>
    <w:rsid w:val="00D37C91"/>
    <w:rsid w:val="00D404F8"/>
    <w:rsid w:val="00D46506"/>
    <w:rsid w:val="00D51631"/>
    <w:rsid w:val="00D57BC8"/>
    <w:rsid w:val="00D57C49"/>
    <w:rsid w:val="00D616FB"/>
    <w:rsid w:val="00D6423B"/>
    <w:rsid w:val="00D7224F"/>
    <w:rsid w:val="00D75203"/>
    <w:rsid w:val="00D8413C"/>
    <w:rsid w:val="00D871C8"/>
    <w:rsid w:val="00D942B7"/>
    <w:rsid w:val="00D95B8C"/>
    <w:rsid w:val="00DA19BE"/>
    <w:rsid w:val="00DA3C43"/>
    <w:rsid w:val="00DA648F"/>
    <w:rsid w:val="00DC3AE6"/>
    <w:rsid w:val="00DC7938"/>
    <w:rsid w:val="00DD0C29"/>
    <w:rsid w:val="00DD13D3"/>
    <w:rsid w:val="00DE3321"/>
    <w:rsid w:val="00DF0F90"/>
    <w:rsid w:val="00DF2F18"/>
    <w:rsid w:val="00DF7A4C"/>
    <w:rsid w:val="00E10BA7"/>
    <w:rsid w:val="00E15A5B"/>
    <w:rsid w:val="00E20306"/>
    <w:rsid w:val="00E25B31"/>
    <w:rsid w:val="00E25FDF"/>
    <w:rsid w:val="00E462F6"/>
    <w:rsid w:val="00E54257"/>
    <w:rsid w:val="00E60B99"/>
    <w:rsid w:val="00E64754"/>
    <w:rsid w:val="00E7561A"/>
    <w:rsid w:val="00E843AC"/>
    <w:rsid w:val="00E929A1"/>
    <w:rsid w:val="00E975AA"/>
    <w:rsid w:val="00EA4F0F"/>
    <w:rsid w:val="00EA59C4"/>
    <w:rsid w:val="00EA5F80"/>
    <w:rsid w:val="00EB1AEF"/>
    <w:rsid w:val="00EB7C61"/>
    <w:rsid w:val="00EC1A90"/>
    <w:rsid w:val="00EC5137"/>
    <w:rsid w:val="00ED17CE"/>
    <w:rsid w:val="00EE0AD2"/>
    <w:rsid w:val="00EE1CF7"/>
    <w:rsid w:val="00EE3E26"/>
    <w:rsid w:val="00EE4038"/>
    <w:rsid w:val="00EE407A"/>
    <w:rsid w:val="00EE5E46"/>
    <w:rsid w:val="00EF1563"/>
    <w:rsid w:val="00EF44F6"/>
    <w:rsid w:val="00F132B2"/>
    <w:rsid w:val="00F1510B"/>
    <w:rsid w:val="00F15A1C"/>
    <w:rsid w:val="00F15AC3"/>
    <w:rsid w:val="00F16D66"/>
    <w:rsid w:val="00F226AA"/>
    <w:rsid w:val="00F23D33"/>
    <w:rsid w:val="00F23DF0"/>
    <w:rsid w:val="00F36B9D"/>
    <w:rsid w:val="00F37201"/>
    <w:rsid w:val="00F42267"/>
    <w:rsid w:val="00F42514"/>
    <w:rsid w:val="00F42F59"/>
    <w:rsid w:val="00F44193"/>
    <w:rsid w:val="00F50278"/>
    <w:rsid w:val="00F52058"/>
    <w:rsid w:val="00F54464"/>
    <w:rsid w:val="00F57CB9"/>
    <w:rsid w:val="00F6017B"/>
    <w:rsid w:val="00F639A6"/>
    <w:rsid w:val="00F75F3D"/>
    <w:rsid w:val="00F77B0E"/>
    <w:rsid w:val="00FA1414"/>
    <w:rsid w:val="00FA52A0"/>
    <w:rsid w:val="00FB2996"/>
    <w:rsid w:val="00FB647B"/>
    <w:rsid w:val="00FB79A1"/>
    <w:rsid w:val="00FC144A"/>
    <w:rsid w:val="00FC65A9"/>
    <w:rsid w:val="00FD132C"/>
    <w:rsid w:val="00FE1406"/>
    <w:rsid w:val="00FE657B"/>
    <w:rsid w:val="00FF0E72"/>
    <w:rsid w:val="00FF1B66"/>
    <w:rsid w:val="00FF2239"/>
    <w:rsid w:val="030E63E6"/>
    <w:rsid w:val="03BE4AF4"/>
    <w:rsid w:val="08369223"/>
    <w:rsid w:val="0EE89F87"/>
    <w:rsid w:val="0F60D06C"/>
    <w:rsid w:val="0FA9305E"/>
    <w:rsid w:val="0FEE2ED4"/>
    <w:rsid w:val="1069DB4B"/>
    <w:rsid w:val="117A8DA4"/>
    <w:rsid w:val="11F6A222"/>
    <w:rsid w:val="14B040C1"/>
    <w:rsid w:val="1581371F"/>
    <w:rsid w:val="16E6CCB3"/>
    <w:rsid w:val="17843C22"/>
    <w:rsid w:val="18833788"/>
    <w:rsid w:val="18B41AEA"/>
    <w:rsid w:val="19554A24"/>
    <w:rsid w:val="196E7281"/>
    <w:rsid w:val="1A21C8D5"/>
    <w:rsid w:val="1A2DCF66"/>
    <w:rsid w:val="1CE61272"/>
    <w:rsid w:val="1D0ECF66"/>
    <w:rsid w:val="1E751674"/>
    <w:rsid w:val="1EA1C1C9"/>
    <w:rsid w:val="1FE3CBF8"/>
    <w:rsid w:val="1FF1BBFB"/>
    <w:rsid w:val="20D176F8"/>
    <w:rsid w:val="2223BCFC"/>
    <w:rsid w:val="22B428CF"/>
    <w:rsid w:val="25C279AB"/>
    <w:rsid w:val="26635287"/>
    <w:rsid w:val="2BCE7A64"/>
    <w:rsid w:val="2D378D91"/>
    <w:rsid w:val="2FB4145C"/>
    <w:rsid w:val="317E6D59"/>
    <w:rsid w:val="3718BB90"/>
    <w:rsid w:val="3C9A4EAF"/>
    <w:rsid w:val="3D22798F"/>
    <w:rsid w:val="3DB5F5AF"/>
    <w:rsid w:val="3E1C86EB"/>
    <w:rsid w:val="3E25C555"/>
    <w:rsid w:val="3E9F8779"/>
    <w:rsid w:val="3EC53A5C"/>
    <w:rsid w:val="3FFD29F5"/>
    <w:rsid w:val="421DE0BC"/>
    <w:rsid w:val="452401DA"/>
    <w:rsid w:val="45728263"/>
    <w:rsid w:val="468DE4DB"/>
    <w:rsid w:val="49CA42AA"/>
    <w:rsid w:val="4B903D5D"/>
    <w:rsid w:val="4C2124B2"/>
    <w:rsid w:val="4D0D2CF0"/>
    <w:rsid w:val="4D36E60A"/>
    <w:rsid w:val="4FF87515"/>
    <w:rsid w:val="50A24051"/>
    <w:rsid w:val="5172A19F"/>
    <w:rsid w:val="52B13780"/>
    <w:rsid w:val="543527DA"/>
    <w:rsid w:val="5435F223"/>
    <w:rsid w:val="5682737D"/>
    <w:rsid w:val="57D0A91E"/>
    <w:rsid w:val="58DEF779"/>
    <w:rsid w:val="58F94BE5"/>
    <w:rsid w:val="5B2C99DC"/>
    <w:rsid w:val="5CF080B7"/>
    <w:rsid w:val="5D8655B1"/>
    <w:rsid w:val="5E496CB8"/>
    <w:rsid w:val="5E9E0B98"/>
    <w:rsid w:val="5EA1A154"/>
    <w:rsid w:val="606B9D74"/>
    <w:rsid w:val="60DE250F"/>
    <w:rsid w:val="610F7EFC"/>
    <w:rsid w:val="6246DE96"/>
    <w:rsid w:val="638FBE6E"/>
    <w:rsid w:val="65001A14"/>
    <w:rsid w:val="6649B7F6"/>
    <w:rsid w:val="6699899D"/>
    <w:rsid w:val="69F1A7DF"/>
    <w:rsid w:val="6A66C1BF"/>
    <w:rsid w:val="6ADAD639"/>
    <w:rsid w:val="6B39E0F7"/>
    <w:rsid w:val="6D95D769"/>
    <w:rsid w:val="71F0FF62"/>
    <w:rsid w:val="73941F33"/>
    <w:rsid w:val="758E7D83"/>
    <w:rsid w:val="75D23AA4"/>
    <w:rsid w:val="761BC501"/>
    <w:rsid w:val="77DD42E4"/>
    <w:rsid w:val="7910A73C"/>
    <w:rsid w:val="7B9F3118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et-sectionname">
    <w:name w:val="et-section__name"/>
    <w:basedOn w:val="Standardskriftforavsnitt"/>
    <w:rsid w:val="00115C33"/>
  </w:style>
  <w:style w:type="character" w:customStyle="1" w:styleId="et-sectionid">
    <w:name w:val="et-section__id"/>
    <w:basedOn w:val="Standardskriftforavsnitt"/>
    <w:rsid w:val="00115C33"/>
  </w:style>
  <w:style w:type="character" w:customStyle="1" w:styleId="et-sectionstatistics">
    <w:name w:val="et-section__statistics"/>
    <w:basedOn w:val="Standardskriftforavsnitt"/>
    <w:rsid w:val="00115C33"/>
  </w:style>
  <w:style w:type="character" w:customStyle="1" w:styleId="tv-listname">
    <w:name w:val="tv-list__name"/>
    <w:basedOn w:val="Standardskriftforavsnitt"/>
    <w:rsid w:val="00115C33"/>
  </w:style>
  <w:style w:type="character" w:customStyle="1" w:styleId="tv-listid">
    <w:name w:val="tv-list__id"/>
    <w:basedOn w:val="Standardskriftforavsnitt"/>
    <w:rsid w:val="00115C33"/>
  </w:style>
  <w:style w:type="character" w:customStyle="1" w:styleId="tv-liststatistics">
    <w:name w:val="tv-list__statistics"/>
    <w:basedOn w:val="Standardskriftforavsnitt"/>
    <w:rsid w:val="00115C33"/>
  </w:style>
  <w:style w:type="paragraph" w:styleId="Revisjon">
    <w:name w:val="Revision"/>
    <w:hidden/>
    <w:uiPriority w:val="99"/>
    <w:semiHidden/>
    <w:rsid w:val="007D34AB"/>
    <w:pPr>
      <w:spacing w:after="0"/>
    </w:pPr>
    <w:rPr>
      <w:sz w:val="20"/>
    </w:rPr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33297172" Type="http://schemas.openxmlformats.org/officeDocument/2006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4A9B-2DF7-4DB1-878A-6E6C2BFA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2149</Words>
  <Characters>11392</Characters>
  <Application>Microsoft Office Word</Application>
  <DocSecurity>0</DocSecurity>
  <Lines>94</Lines>
  <Paragraphs>27</Paragraphs>
  <ScaleCrop>false</ScaleCrop>
  <Company/>
  <LinksUpToDate>false</LinksUpToDate>
  <CharactersWithSpaces>13514</CharactersWithSpaces>
  <SharedDoc>false</SharedDoc>
  <HLinks>
    <vt:vector size="42" baseType="variant">
      <vt:variant>
        <vt:i4>1507379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_Toc97748754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_Toc97748753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_Toc97748752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_Toc97748751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_Toc97748750</vt:lpwstr>
      </vt:variant>
      <vt:variant>
        <vt:i4>1703986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_Toc97748749</vt:lpwstr>
      </vt:variant>
      <vt:variant>
        <vt:i4>1769522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_Toc97748748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2024-02-19T08:23:00Z</dcterms:created>
  <dcterms:modified xsi:type="dcterms:W3CDTF">2024-02-19T08:24:00Z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2024-02-19T08:24:12Z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f8df4fc1-14fc-430c-aa5a-2d4b8f429967</vt:lpwstr>
  </property>
  <property fmtid="{D5CDD505-2E9C-101B-9397-08002B2CF9AE}" pid="8" name="MSIP_Label_86eae731-f11e-4017-952e-3dce43580afc_ContentBits">
    <vt:lpwstr>0</vt:lpwstr>
  </property>
</Properties>
</file>